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52" w:rsidRPr="00446060" w:rsidRDefault="002A1A52" w:rsidP="002A1A52">
      <w:pPr>
        <w:spacing w:after="0"/>
        <w:ind w:left="567"/>
        <w:jc w:val="center"/>
        <w:rPr>
          <w:rFonts w:ascii="Times New Roman" w:eastAsia="Times New Roman" w:hAnsi="Times New Roman"/>
          <w:bCs/>
          <w:sz w:val="24"/>
          <w:szCs w:val="24"/>
          <w:lang w:val="ro-RO"/>
        </w:rPr>
      </w:pPr>
      <w:bookmarkStart w:id="0" w:name="_Hlk97889902"/>
      <w:r w:rsidRPr="00446060">
        <w:rPr>
          <w:rFonts w:ascii="Times New Roman" w:eastAsia="Times New Roman" w:hAnsi="Times New Roman"/>
          <w:bCs/>
          <w:sz w:val="24"/>
          <w:szCs w:val="24"/>
          <w:lang w:val="ro-RO"/>
        </w:rPr>
        <w:t xml:space="preserve">ORDIN </w:t>
      </w:r>
      <w:r>
        <w:rPr>
          <w:rFonts w:ascii="Times New Roman" w:eastAsia="Times New Roman" w:hAnsi="Times New Roman"/>
          <w:bCs/>
          <w:sz w:val="24"/>
          <w:szCs w:val="24"/>
          <w:lang w:val="ro-RO"/>
        </w:rPr>
        <w:t>nr./</w:t>
      </w:r>
    </w:p>
    <w:p w:rsidR="002A1A52" w:rsidRPr="00446060" w:rsidRDefault="002A1A52" w:rsidP="002A1A52">
      <w:pPr>
        <w:spacing w:after="0"/>
        <w:ind w:left="567"/>
        <w:rPr>
          <w:rFonts w:ascii="Times New Roman" w:eastAsia="Times New Roman" w:hAnsi="Times New Roman"/>
          <w:bCs/>
          <w:sz w:val="24"/>
          <w:szCs w:val="24"/>
          <w:lang w:val="ro-RO"/>
        </w:rPr>
      </w:pPr>
    </w:p>
    <w:p w:rsidR="002A1A52" w:rsidRPr="00DC057B" w:rsidRDefault="002A1A52" w:rsidP="002A1A52">
      <w:pPr>
        <w:spacing w:after="0"/>
        <w:ind w:left="709" w:firstLine="11"/>
        <w:jc w:val="center"/>
        <w:rPr>
          <w:rFonts w:ascii="Times New Roman" w:eastAsia="Times New Roman" w:hAnsi="Times New Roman"/>
          <w:bCs/>
          <w:strike/>
          <w:sz w:val="24"/>
          <w:szCs w:val="24"/>
          <w:lang w:val="ro-RO"/>
        </w:rPr>
      </w:pPr>
      <w:r w:rsidRPr="00446060">
        <w:rPr>
          <w:rFonts w:ascii="Times New Roman" w:eastAsia="Times New Roman" w:hAnsi="Times New Roman"/>
          <w:bCs/>
          <w:sz w:val="24"/>
          <w:szCs w:val="24"/>
          <w:lang w:val="ro-RO"/>
        </w:rPr>
        <w:t xml:space="preserve">privind aprobarea procedurii de acordare a serviciilor sociale pentru persoanele adulte cu dizabilități, însoțite sau neînsoțite, intrate în România din zona conflictului armat din </w:t>
      </w:r>
      <w:r>
        <w:rPr>
          <w:rFonts w:ascii="Times New Roman" w:eastAsia="Times New Roman" w:hAnsi="Times New Roman"/>
          <w:bCs/>
          <w:sz w:val="24"/>
          <w:szCs w:val="24"/>
          <w:lang w:val="ro-RO"/>
        </w:rPr>
        <w:t>Ucraina</w:t>
      </w:r>
    </w:p>
    <w:bookmarkEnd w:id="0"/>
    <w:p w:rsidR="002A1A52" w:rsidRPr="00446060" w:rsidRDefault="002A1A52" w:rsidP="002A1A52">
      <w:pPr>
        <w:spacing w:after="0"/>
        <w:ind w:left="709" w:firstLine="11"/>
        <w:jc w:val="center"/>
        <w:rPr>
          <w:rFonts w:ascii="Times New Roman" w:eastAsia="Times New Roman" w:hAnsi="Times New Roman"/>
          <w:bCs/>
          <w:sz w:val="24"/>
          <w:szCs w:val="24"/>
          <w:lang w:val="ro-RO"/>
        </w:rPr>
      </w:pPr>
    </w:p>
    <w:p w:rsidR="002A1A52" w:rsidRPr="00446060" w:rsidRDefault="002A1A52" w:rsidP="002A1A52">
      <w:pPr>
        <w:spacing w:after="0"/>
        <w:ind w:left="709" w:firstLine="11"/>
        <w:rPr>
          <w:rFonts w:ascii="Times New Roman" w:hAnsi="Times New Roman"/>
          <w:bCs/>
          <w:sz w:val="24"/>
          <w:szCs w:val="24"/>
          <w:lang w:val="ro-RO"/>
        </w:rPr>
      </w:pPr>
      <w:r w:rsidRPr="00446060">
        <w:rPr>
          <w:rFonts w:ascii="Times New Roman" w:hAnsi="Times New Roman"/>
          <w:bCs/>
          <w:sz w:val="24"/>
          <w:szCs w:val="24"/>
          <w:lang w:val="ro-RO"/>
        </w:rPr>
        <w:t>Având  în  vedere:</w:t>
      </w:r>
    </w:p>
    <w:p w:rsidR="002A1A52" w:rsidRPr="00446060" w:rsidRDefault="002A1A52" w:rsidP="002A1A52">
      <w:pPr>
        <w:pStyle w:val="Listparagraf"/>
        <w:numPr>
          <w:ilvl w:val="0"/>
          <w:numId w:val="3"/>
        </w:numPr>
        <w:tabs>
          <w:tab w:val="left" w:pos="709"/>
        </w:tabs>
        <w:jc w:val="both"/>
        <w:rPr>
          <w:rFonts w:ascii="Times New Roman" w:eastAsia="Times New Roman" w:hAnsi="Times New Roman"/>
          <w:bCs/>
          <w:sz w:val="24"/>
          <w:szCs w:val="24"/>
        </w:rPr>
      </w:pPr>
      <w:r w:rsidRPr="00446060">
        <w:rPr>
          <w:rFonts w:ascii="Times New Roman" w:eastAsia="Times New Roman" w:hAnsi="Times New Roman"/>
          <w:bCs/>
          <w:sz w:val="24"/>
          <w:szCs w:val="24"/>
        </w:rPr>
        <w:t>art. 4 din Ordonanţa de urgenţă nr. 121/2021 privind stabilirea unor măsuri la nivelul administraţiei publice centrale şi pentru modificarea şi completarea unor acte normative</w:t>
      </w:r>
      <w:r w:rsidRPr="00446060">
        <w:rPr>
          <w:rFonts w:ascii="Times New Roman" w:eastAsia="Times New Roman" w:hAnsi="Times New Roman"/>
          <w:bCs/>
          <w:sz w:val="24"/>
          <w:szCs w:val="24"/>
          <w:lang w:val="en-GB"/>
        </w:rPr>
        <w:t>;</w:t>
      </w:r>
    </w:p>
    <w:p w:rsidR="002A1A52" w:rsidRPr="00446060" w:rsidRDefault="002A1A52" w:rsidP="002A1A52">
      <w:pPr>
        <w:pStyle w:val="Listparagraf"/>
        <w:numPr>
          <w:ilvl w:val="0"/>
          <w:numId w:val="3"/>
        </w:numPr>
        <w:tabs>
          <w:tab w:val="left" w:pos="709"/>
        </w:tabs>
        <w:jc w:val="both"/>
        <w:rPr>
          <w:rFonts w:ascii="Times New Roman" w:eastAsia="Times New Roman" w:hAnsi="Times New Roman"/>
          <w:bCs/>
          <w:sz w:val="24"/>
          <w:szCs w:val="24"/>
        </w:rPr>
      </w:pPr>
      <w:r w:rsidRPr="00446060">
        <w:rPr>
          <w:rFonts w:ascii="Times New Roman" w:eastAsia="Times New Roman" w:hAnsi="Times New Roman"/>
          <w:bCs/>
          <w:sz w:val="24"/>
          <w:szCs w:val="24"/>
        </w:rPr>
        <w:t>art. III din Ordonanţa de urgenţă nr.1/2022 pentru modificarea şi completarea Ordonanţei de urgenţă a Guvernului nr.121/2021 privind stabilirea unor măsuri la nivelul administraţiei publice centrale şi pentru modificarea şi completarea unor acte normative, precum şi pentru modificarea Ordonanţei de urgenţă a Guvernului nr.57/2019 privind Codul administrativ;</w:t>
      </w:r>
    </w:p>
    <w:p w:rsidR="002A1A52" w:rsidRPr="005403C9" w:rsidRDefault="002A1A52" w:rsidP="002A1A52">
      <w:pPr>
        <w:pStyle w:val="Listparagraf"/>
        <w:numPr>
          <w:ilvl w:val="0"/>
          <w:numId w:val="3"/>
        </w:numPr>
        <w:tabs>
          <w:tab w:val="left" w:pos="709"/>
        </w:tabs>
        <w:jc w:val="both"/>
        <w:rPr>
          <w:rFonts w:ascii="Times New Roman" w:hAnsi="Times New Roman"/>
          <w:sz w:val="24"/>
          <w:szCs w:val="24"/>
          <w:shd w:val="clear" w:color="auto" w:fill="FFFFFF"/>
        </w:rPr>
      </w:pPr>
      <w:r w:rsidRPr="00446060">
        <w:rPr>
          <w:rFonts w:ascii="Times New Roman" w:hAnsi="Times New Roman"/>
          <w:bCs/>
          <w:sz w:val="24"/>
          <w:szCs w:val="24"/>
          <w:shd w:val="clear" w:color="auto" w:fill="FFFFFF"/>
        </w:rPr>
        <w:t xml:space="preserve">Decizia prim-ministrului nr. </w:t>
      </w:r>
      <w:r w:rsidR="00AF0711">
        <w:rPr>
          <w:rFonts w:ascii="Times New Roman" w:hAnsi="Times New Roman"/>
          <w:sz w:val="24"/>
          <w:szCs w:val="24"/>
          <w:shd w:val="clear" w:color="auto" w:fill="FFFFFF"/>
        </w:rPr>
        <w:t>277/2024</w:t>
      </w:r>
      <w:r>
        <w:rPr>
          <w:rFonts w:ascii="Times New Roman" w:hAnsi="Times New Roman"/>
          <w:sz w:val="24"/>
          <w:szCs w:val="24"/>
          <w:shd w:val="clear" w:color="auto" w:fill="FFFFFF"/>
        </w:rPr>
        <w:t xml:space="preserve"> prin care </w:t>
      </w:r>
      <w:r w:rsidRPr="005403C9">
        <w:rPr>
          <w:rFonts w:ascii="Times New Roman" w:hAnsi="Times New Roman"/>
          <w:sz w:val="24"/>
          <w:szCs w:val="24"/>
          <w:shd w:val="clear" w:color="auto" w:fill="FFFFFF"/>
        </w:rPr>
        <w:t>domnul</w:t>
      </w:r>
      <w:r w:rsidR="00AF0711">
        <w:rPr>
          <w:rFonts w:ascii="Times New Roman" w:hAnsi="Times New Roman"/>
          <w:sz w:val="24"/>
          <w:szCs w:val="24"/>
          <w:shd w:val="clear" w:color="auto" w:fill="FFFFFF"/>
        </w:rPr>
        <w:t xml:space="preserve"> Adrian Voican</w:t>
      </w:r>
      <w:r w:rsidRPr="005403C9">
        <w:rPr>
          <w:rFonts w:ascii="Times New Roman" w:hAnsi="Times New Roman"/>
          <w:sz w:val="24"/>
          <w:szCs w:val="24"/>
          <w:shd w:val="clear" w:color="auto" w:fill="FFFFFF"/>
        </w:rPr>
        <w:t xml:space="preserve">, </w:t>
      </w:r>
      <w:r w:rsidR="00AF0711">
        <w:rPr>
          <w:rFonts w:ascii="Times New Roman" w:hAnsi="Times New Roman"/>
          <w:sz w:val="24"/>
          <w:szCs w:val="24"/>
          <w:shd w:val="clear" w:color="auto" w:fill="FFFFFF"/>
        </w:rPr>
        <w:t>se numește în funcția de președinte</w:t>
      </w:r>
      <w:bookmarkStart w:id="1" w:name="_GoBack"/>
      <w:bookmarkEnd w:id="1"/>
      <w:r w:rsidRPr="005403C9">
        <w:rPr>
          <w:rFonts w:ascii="Times New Roman" w:hAnsi="Times New Roman"/>
          <w:sz w:val="24"/>
          <w:szCs w:val="24"/>
          <w:shd w:val="clear" w:color="auto" w:fill="FFFFFF"/>
        </w:rPr>
        <w:t>, cu rang de secretar de stat, al Autorităţii Naţionale pentru Protecţia Drepturilor Persoanelor cu Dizabilităţi</w:t>
      </w:r>
      <w:r w:rsidRPr="00446060">
        <w:rPr>
          <w:rFonts w:ascii="Times New Roman" w:hAnsi="Times New Roman"/>
          <w:sz w:val="24"/>
          <w:szCs w:val="24"/>
          <w:shd w:val="clear" w:color="auto" w:fill="FFFFFF"/>
        </w:rPr>
        <w:t>;</w:t>
      </w:r>
    </w:p>
    <w:p w:rsidR="002A1A52" w:rsidRDefault="002A1A52" w:rsidP="002A1A52">
      <w:pPr>
        <w:pStyle w:val="Listparagraf"/>
        <w:numPr>
          <w:ilvl w:val="0"/>
          <w:numId w:val="3"/>
        </w:numPr>
        <w:tabs>
          <w:tab w:val="left" w:pos="709"/>
        </w:tabs>
        <w:jc w:val="both"/>
        <w:rPr>
          <w:rFonts w:ascii="Times New Roman" w:hAnsi="Times New Roman"/>
          <w:bCs/>
          <w:sz w:val="24"/>
          <w:szCs w:val="24"/>
        </w:rPr>
      </w:pPr>
      <w:r w:rsidRPr="00446060">
        <w:rPr>
          <w:rFonts w:ascii="Times New Roman" w:hAnsi="Times New Roman"/>
          <w:sz w:val="24"/>
          <w:szCs w:val="24"/>
          <w:shd w:val="clear" w:color="auto" w:fill="FFFFFF"/>
        </w:rPr>
        <w:t>a</w:t>
      </w:r>
      <w:r>
        <w:rPr>
          <w:rFonts w:ascii="Times New Roman" w:hAnsi="Times New Roman"/>
          <w:sz w:val="24"/>
          <w:szCs w:val="24"/>
          <w:shd w:val="clear" w:color="auto" w:fill="FFFFFF"/>
        </w:rPr>
        <w:t>rt. 16</w:t>
      </w:r>
      <w:r w:rsidRPr="00446060">
        <w:rPr>
          <w:rFonts w:ascii="Times New Roman" w:hAnsi="Times New Roman"/>
          <w:sz w:val="24"/>
          <w:szCs w:val="24"/>
          <w:shd w:val="clear" w:color="auto" w:fill="FFFFFF"/>
        </w:rPr>
        <w:t xml:space="preserve"> din </w:t>
      </w:r>
      <w:r w:rsidRPr="00A302D3">
        <w:rPr>
          <w:rFonts w:ascii="Times New Roman" w:hAnsi="Times New Roman"/>
          <w:sz w:val="24"/>
          <w:szCs w:val="24"/>
          <w:shd w:val="clear" w:color="auto" w:fill="FFFFFF"/>
        </w:rPr>
        <w:t>Ordonanţa de urgenţă nr. 96/2024 privind acordarea de sprijin şi asistenţă umanitară de către statul român cetăţenilor străini sau apatrizilor aflaţi în situaţii deosebite, proveniţi din zona conflictului armat din</w:t>
      </w:r>
      <w:r>
        <w:rPr>
          <w:rFonts w:ascii="Times New Roman" w:hAnsi="Times New Roman"/>
          <w:sz w:val="24"/>
          <w:szCs w:val="24"/>
          <w:shd w:val="clear" w:color="auto" w:fill="FFFFFF"/>
        </w:rPr>
        <w:t xml:space="preserve"> Ucraina</w:t>
      </w:r>
      <w:r w:rsidRPr="00446060">
        <w:rPr>
          <w:rFonts w:ascii="Times New Roman" w:hAnsi="Times New Roman"/>
          <w:bCs/>
          <w:sz w:val="24"/>
          <w:szCs w:val="24"/>
        </w:rPr>
        <w:t>;</w:t>
      </w:r>
    </w:p>
    <w:p w:rsidR="002A1A52" w:rsidRPr="00446060" w:rsidRDefault="002A1A52" w:rsidP="002A1A52">
      <w:pPr>
        <w:pStyle w:val="Listparagraf"/>
        <w:numPr>
          <w:ilvl w:val="0"/>
          <w:numId w:val="3"/>
        </w:numPr>
        <w:tabs>
          <w:tab w:val="left" w:pos="709"/>
        </w:tabs>
        <w:jc w:val="both"/>
        <w:rPr>
          <w:rFonts w:ascii="Times New Roman" w:hAnsi="Times New Roman"/>
          <w:bCs/>
          <w:sz w:val="24"/>
          <w:szCs w:val="24"/>
          <w:lang w:val="en-GB"/>
        </w:rPr>
      </w:pPr>
      <w:r w:rsidRPr="00446060">
        <w:rPr>
          <w:rFonts w:ascii="Times New Roman" w:hAnsi="Times New Roman"/>
          <w:bCs/>
          <w:sz w:val="24"/>
          <w:szCs w:val="24"/>
        </w:rPr>
        <w:t>Legea nr. 448/2006 privind protecția și promovarea drepturilor persoanelor cu handicap, republicată, cu modificările și completările ulterioare</w:t>
      </w:r>
      <w:r w:rsidRPr="00446060">
        <w:rPr>
          <w:rFonts w:ascii="Times New Roman" w:hAnsi="Times New Roman"/>
          <w:bCs/>
          <w:sz w:val="24"/>
          <w:szCs w:val="24"/>
          <w:lang w:val="en-GB"/>
        </w:rPr>
        <w:t>;</w:t>
      </w:r>
    </w:p>
    <w:p w:rsidR="002A1A52" w:rsidRPr="008240D3" w:rsidRDefault="002A1A52" w:rsidP="002A1A52">
      <w:pPr>
        <w:pStyle w:val="Listparagraf"/>
        <w:numPr>
          <w:ilvl w:val="0"/>
          <w:numId w:val="3"/>
        </w:numPr>
        <w:tabs>
          <w:tab w:val="left" w:pos="709"/>
        </w:tabs>
        <w:jc w:val="both"/>
        <w:rPr>
          <w:rFonts w:ascii="Times New Roman" w:hAnsi="Times New Roman"/>
          <w:bCs/>
          <w:sz w:val="24"/>
          <w:szCs w:val="24"/>
          <w:lang w:val="en-GB" w:eastAsia="ro-RO"/>
        </w:rPr>
      </w:pPr>
      <w:r w:rsidRPr="00446060">
        <w:rPr>
          <w:rFonts w:ascii="Times New Roman" w:hAnsi="Times New Roman"/>
          <w:bCs/>
          <w:sz w:val="24"/>
          <w:szCs w:val="24"/>
          <w:lang w:val="en-GB"/>
        </w:rPr>
        <w:t xml:space="preserve">Ordinul ministrului muncii și justiției sociale </w:t>
      </w:r>
      <w:r w:rsidRPr="00446060">
        <w:rPr>
          <w:rFonts w:ascii="Times New Roman" w:hAnsi="Times New Roman"/>
          <w:sz w:val="24"/>
          <w:szCs w:val="24"/>
          <w:shd w:val="clear" w:color="auto" w:fill="FFFFFF"/>
        </w:rPr>
        <w:t>nr.82/2019 privind aprobarea standardelor specifice minime de calitate obligatorii pentru serviciile sociale destinate persoanelor adulte cu dizabilităţi;</w:t>
      </w:r>
    </w:p>
    <w:p w:rsidR="002A1A52" w:rsidRPr="00446060" w:rsidRDefault="002A1A52" w:rsidP="0003362F">
      <w:pPr>
        <w:pStyle w:val="Listparagraf"/>
        <w:numPr>
          <w:ilvl w:val="0"/>
          <w:numId w:val="3"/>
        </w:numPr>
        <w:tabs>
          <w:tab w:val="left" w:pos="709"/>
        </w:tabs>
        <w:jc w:val="both"/>
        <w:rPr>
          <w:rFonts w:ascii="Times New Roman" w:hAnsi="Times New Roman"/>
          <w:bCs/>
          <w:sz w:val="24"/>
          <w:szCs w:val="24"/>
          <w:lang w:val="en-GB" w:eastAsia="ro-RO"/>
        </w:rPr>
      </w:pPr>
      <w:r>
        <w:rPr>
          <w:rFonts w:ascii="Times New Roman" w:hAnsi="Times New Roman"/>
          <w:sz w:val="24"/>
          <w:szCs w:val="24"/>
          <w:shd w:val="clear" w:color="auto" w:fill="FFFFFF"/>
        </w:rPr>
        <w:t>Referatul de aprobare al Direcției Drepturi</w:t>
      </w:r>
      <w:r w:rsidR="0003362F">
        <w:rPr>
          <w:rFonts w:ascii="Times New Roman" w:hAnsi="Times New Roman"/>
          <w:sz w:val="24"/>
          <w:szCs w:val="24"/>
          <w:shd w:val="clear" w:color="auto" w:fill="FFFFFF"/>
        </w:rPr>
        <w:t xml:space="preserve"> Persoane cu Dizabilități nr. </w:t>
      </w:r>
      <w:r w:rsidR="0003362F" w:rsidRPr="0003362F">
        <w:rPr>
          <w:rFonts w:ascii="Times New Roman" w:hAnsi="Times New Roman"/>
          <w:sz w:val="24"/>
          <w:szCs w:val="24"/>
          <w:shd w:val="clear" w:color="auto" w:fill="FFFFFF"/>
        </w:rPr>
        <w:t>27220/DDPD/SCICDPD/12.08.2024</w:t>
      </w:r>
      <w:r w:rsidR="0003362F">
        <w:rPr>
          <w:rFonts w:ascii="Times New Roman" w:hAnsi="Times New Roman"/>
          <w:sz w:val="24"/>
          <w:szCs w:val="24"/>
          <w:shd w:val="clear" w:color="auto" w:fill="FFFFFF"/>
        </w:rPr>
        <w:t>.</w:t>
      </w:r>
    </w:p>
    <w:p w:rsidR="002A1A52" w:rsidRPr="00446060" w:rsidRDefault="002A1A52" w:rsidP="002A1A52">
      <w:pPr>
        <w:tabs>
          <w:tab w:val="left" w:pos="0"/>
          <w:tab w:val="left" w:pos="709"/>
        </w:tabs>
        <w:autoSpaceDE w:val="0"/>
        <w:autoSpaceDN w:val="0"/>
        <w:adjustRightInd w:val="0"/>
        <w:spacing w:after="0"/>
        <w:ind w:left="709" w:firstLine="11"/>
        <w:contextualSpacing/>
        <w:rPr>
          <w:rFonts w:ascii="Times New Roman" w:eastAsia="MS Gothic" w:hAnsi="Times New Roman"/>
          <w:bCs/>
          <w:i/>
          <w:sz w:val="24"/>
          <w:szCs w:val="24"/>
          <w:lang w:val="ro-RO"/>
        </w:rPr>
      </w:pPr>
    </w:p>
    <w:p w:rsidR="002A1A52" w:rsidRPr="00446060" w:rsidRDefault="002A1A52" w:rsidP="002A1A52">
      <w:pPr>
        <w:tabs>
          <w:tab w:val="left" w:pos="1134"/>
        </w:tabs>
        <w:ind w:left="1134"/>
        <w:rPr>
          <w:rFonts w:ascii="Times New Roman" w:hAnsi="Times New Roman"/>
          <w:bCs/>
          <w:sz w:val="24"/>
          <w:szCs w:val="24"/>
        </w:rPr>
      </w:pPr>
      <w:r w:rsidRPr="00446060">
        <w:rPr>
          <w:rFonts w:ascii="Times New Roman" w:eastAsia="MS Gothic" w:hAnsi="Times New Roman"/>
          <w:bCs/>
          <w:iCs/>
          <w:sz w:val="24"/>
          <w:szCs w:val="24"/>
        </w:rPr>
        <w:t>În temeiul art.1 alin.(5) din Hotărârea Guvernului nr.</w:t>
      </w:r>
      <w:r w:rsidRPr="00446060">
        <w:rPr>
          <w:rFonts w:ascii="Times New Roman" w:hAnsi="Times New Roman"/>
          <w:bCs/>
          <w:iCs/>
          <w:sz w:val="24"/>
          <w:szCs w:val="24"/>
          <w:shd w:val="clear" w:color="auto" w:fill="FFFFFF"/>
        </w:rPr>
        <w:t xml:space="preserve"> 234/2022 privind atribuţiile, organizarea şi funcţionarea Autorităţii Naţionale pentru Protecţia Drepturilor Persoanelor cu Dizabilităţi,</w:t>
      </w:r>
      <w:r>
        <w:rPr>
          <w:rFonts w:ascii="Times New Roman" w:hAnsi="Times New Roman"/>
          <w:bCs/>
          <w:iCs/>
          <w:sz w:val="24"/>
          <w:szCs w:val="24"/>
          <w:shd w:val="clear" w:color="auto" w:fill="FFFFFF"/>
        </w:rPr>
        <w:t xml:space="preserve"> precum și al art.16, alin. (3)</w:t>
      </w:r>
      <w:r w:rsidRPr="00446060">
        <w:rPr>
          <w:rFonts w:ascii="Times New Roman" w:hAnsi="Times New Roman"/>
          <w:bCs/>
          <w:iCs/>
          <w:sz w:val="24"/>
          <w:szCs w:val="24"/>
          <w:shd w:val="clear" w:color="auto" w:fill="FFFFFF"/>
          <w:vertAlign w:val="superscript"/>
        </w:rPr>
        <w:t xml:space="preserve"> </w:t>
      </w:r>
      <w:r w:rsidRPr="00446060">
        <w:rPr>
          <w:rFonts w:ascii="Times New Roman" w:hAnsi="Times New Roman"/>
          <w:bCs/>
          <w:iCs/>
          <w:sz w:val="24"/>
          <w:szCs w:val="24"/>
          <w:shd w:val="clear" w:color="auto" w:fill="FFFFFF"/>
        </w:rPr>
        <w:t>din</w:t>
      </w:r>
      <w:r>
        <w:rPr>
          <w:rFonts w:ascii="Times New Roman" w:hAnsi="Times New Roman"/>
          <w:bCs/>
          <w:iCs/>
          <w:sz w:val="24"/>
          <w:szCs w:val="24"/>
          <w:shd w:val="clear" w:color="auto" w:fill="FFFFFF"/>
        </w:rPr>
        <w:t xml:space="preserve"> </w:t>
      </w:r>
      <w:r w:rsidRPr="00A302D3">
        <w:rPr>
          <w:rFonts w:ascii="Times New Roman" w:hAnsi="Times New Roman"/>
          <w:bCs/>
          <w:iCs/>
          <w:sz w:val="24"/>
          <w:szCs w:val="24"/>
          <w:shd w:val="clear" w:color="auto" w:fill="FFFFFF"/>
        </w:rPr>
        <w:t>Ordonanţa de urgenţă nr. 96/2024 privind acordarea de sprijin şi asistenţă umanitară de către statul român cetăţenilor străini sau apatrizilor aflaţi în situaţii deosebite, proveniţi din zona conflictului armat din Ucraina</w:t>
      </w:r>
      <w:r w:rsidRPr="00446060">
        <w:rPr>
          <w:rFonts w:ascii="Times New Roman" w:hAnsi="Times New Roman"/>
          <w:bCs/>
          <w:sz w:val="24"/>
          <w:szCs w:val="24"/>
        </w:rPr>
        <w:t>;</w:t>
      </w:r>
    </w:p>
    <w:p w:rsidR="002A1A52" w:rsidRPr="00446060" w:rsidRDefault="002A1A52" w:rsidP="002A1A52">
      <w:pPr>
        <w:tabs>
          <w:tab w:val="left" w:pos="1134"/>
        </w:tabs>
        <w:spacing w:after="0"/>
        <w:ind w:left="1134" w:right="134"/>
        <w:rPr>
          <w:rFonts w:ascii="Times New Roman" w:hAnsi="Times New Roman"/>
          <w:bCs/>
          <w:sz w:val="24"/>
          <w:szCs w:val="24"/>
          <w:lang w:val="ro-RO"/>
        </w:rPr>
      </w:pPr>
      <w:r w:rsidRPr="00446060">
        <w:rPr>
          <w:rFonts w:ascii="Times New Roman" w:hAnsi="Times New Roman"/>
          <w:bCs/>
          <w:sz w:val="24"/>
          <w:szCs w:val="24"/>
          <w:lang w:val="ro-RO"/>
        </w:rPr>
        <w:t xml:space="preserve">Președintele Autorității Naționale pentru Protecția Drepturilor Persoanelor cu Dizabilități emite prezentul </w:t>
      </w:r>
    </w:p>
    <w:p w:rsidR="002A1A52" w:rsidRPr="00446060" w:rsidRDefault="002A1A52" w:rsidP="002A1A52">
      <w:pPr>
        <w:tabs>
          <w:tab w:val="left" w:pos="1134"/>
        </w:tabs>
        <w:spacing w:after="0"/>
        <w:ind w:left="1134" w:right="134"/>
        <w:jc w:val="center"/>
        <w:rPr>
          <w:rFonts w:ascii="Times New Roman" w:hAnsi="Times New Roman"/>
          <w:bCs/>
          <w:sz w:val="24"/>
          <w:szCs w:val="24"/>
          <w:lang w:val="ro-RO"/>
        </w:rPr>
      </w:pPr>
      <w:r w:rsidRPr="00446060">
        <w:rPr>
          <w:rFonts w:ascii="Times New Roman" w:hAnsi="Times New Roman"/>
          <w:bCs/>
          <w:sz w:val="24"/>
          <w:szCs w:val="24"/>
          <w:lang w:val="ro-RO"/>
        </w:rPr>
        <w:t>ORDIN</w:t>
      </w:r>
    </w:p>
    <w:p w:rsidR="002A1A52" w:rsidRDefault="002A1A52" w:rsidP="002A1A52">
      <w:pPr>
        <w:tabs>
          <w:tab w:val="left" w:pos="1134"/>
        </w:tabs>
        <w:ind w:left="1134"/>
        <w:rPr>
          <w:rFonts w:ascii="Times New Roman" w:hAnsi="Times New Roman"/>
          <w:bCs/>
          <w:i/>
          <w:sz w:val="24"/>
          <w:szCs w:val="24"/>
          <w:lang w:eastAsia="ro-RO"/>
        </w:rPr>
      </w:pPr>
      <w:r w:rsidRPr="002A1A52">
        <w:rPr>
          <w:rFonts w:ascii="Times New Roman" w:eastAsia="Times New Roman" w:hAnsi="Times New Roman"/>
          <w:b/>
          <w:bCs/>
          <w:sz w:val="24"/>
          <w:szCs w:val="24"/>
        </w:rPr>
        <w:t>Art.1</w:t>
      </w:r>
      <w:r w:rsidRPr="009577C7">
        <w:rPr>
          <w:rFonts w:ascii="Times New Roman" w:eastAsia="Times New Roman" w:hAnsi="Times New Roman"/>
          <w:bCs/>
          <w:sz w:val="24"/>
          <w:szCs w:val="24"/>
        </w:rPr>
        <w:t xml:space="preserve"> Se aprobă Procedura de acordare a serviciilor sociale pentru persoanele adulte cu dizabilități, însoțite sau neînsoțite, intrate în România din zona conflictului armat din Ucraina, prevăzută la</w:t>
      </w:r>
      <w:r>
        <w:rPr>
          <w:rFonts w:ascii="Times New Roman" w:eastAsia="Times New Roman" w:hAnsi="Times New Roman"/>
          <w:bCs/>
          <w:sz w:val="24"/>
          <w:szCs w:val="24"/>
        </w:rPr>
        <w:t xml:space="preserve"> </w:t>
      </w:r>
      <w:r>
        <w:rPr>
          <w:rFonts w:ascii="Times New Roman" w:hAnsi="Times New Roman"/>
          <w:bCs/>
          <w:iCs/>
          <w:sz w:val="24"/>
          <w:szCs w:val="24"/>
          <w:shd w:val="clear" w:color="auto" w:fill="FFFFFF"/>
        </w:rPr>
        <w:t>art.16, alin. (3)</w:t>
      </w:r>
      <w:r w:rsidRPr="00446060">
        <w:rPr>
          <w:rFonts w:ascii="Times New Roman" w:hAnsi="Times New Roman"/>
          <w:bCs/>
          <w:iCs/>
          <w:sz w:val="24"/>
          <w:szCs w:val="24"/>
          <w:shd w:val="clear" w:color="auto" w:fill="FFFFFF"/>
          <w:vertAlign w:val="superscript"/>
        </w:rPr>
        <w:t xml:space="preserve"> </w:t>
      </w:r>
      <w:r w:rsidRPr="00446060">
        <w:rPr>
          <w:rFonts w:ascii="Times New Roman" w:hAnsi="Times New Roman"/>
          <w:bCs/>
          <w:iCs/>
          <w:sz w:val="24"/>
          <w:szCs w:val="24"/>
          <w:shd w:val="clear" w:color="auto" w:fill="FFFFFF"/>
        </w:rPr>
        <w:t>din</w:t>
      </w:r>
      <w:r>
        <w:rPr>
          <w:rFonts w:ascii="Times New Roman" w:hAnsi="Times New Roman"/>
          <w:bCs/>
          <w:iCs/>
          <w:sz w:val="24"/>
          <w:szCs w:val="24"/>
          <w:shd w:val="clear" w:color="auto" w:fill="FFFFFF"/>
        </w:rPr>
        <w:t xml:space="preserve"> </w:t>
      </w:r>
      <w:r w:rsidRPr="00A302D3">
        <w:rPr>
          <w:rFonts w:ascii="Times New Roman" w:hAnsi="Times New Roman"/>
          <w:bCs/>
          <w:iCs/>
          <w:sz w:val="24"/>
          <w:szCs w:val="24"/>
          <w:shd w:val="clear" w:color="auto" w:fill="FFFFFF"/>
        </w:rPr>
        <w:t>Ordonanţa de urgenţă nr. 96/2024 privind acordarea de sprijin şi asistenţă umanitară de către statul român cetăţenilor străini sau apatrizilor aflaţi în situaţii deosebite, proveniţi din zona conflictului armat din Ucraina</w:t>
      </w:r>
      <w:r w:rsidRPr="009577C7">
        <w:rPr>
          <w:rFonts w:ascii="Times New Roman" w:hAnsi="Times New Roman"/>
          <w:sz w:val="24"/>
          <w:szCs w:val="24"/>
          <w:shd w:val="clear" w:color="auto" w:fill="FFFFFF"/>
        </w:rPr>
        <w:t xml:space="preserve">, </w:t>
      </w:r>
      <w:r w:rsidRPr="009577C7">
        <w:rPr>
          <w:rFonts w:ascii="Times New Roman" w:hAnsi="Times New Roman"/>
          <w:bCs/>
          <w:sz w:val="24"/>
          <w:szCs w:val="24"/>
        </w:rPr>
        <w:t xml:space="preserve">denumită în continuare </w:t>
      </w:r>
      <w:r w:rsidRPr="009577C7">
        <w:rPr>
          <w:rFonts w:ascii="Times New Roman" w:hAnsi="Times New Roman"/>
          <w:bCs/>
          <w:i/>
          <w:sz w:val="24"/>
          <w:szCs w:val="24"/>
        </w:rPr>
        <w:t>Procedură.</w:t>
      </w:r>
    </w:p>
    <w:p w:rsidR="002A1A52" w:rsidRDefault="002A1A52" w:rsidP="002A1A52">
      <w:pPr>
        <w:tabs>
          <w:tab w:val="left" w:pos="1134"/>
        </w:tabs>
        <w:ind w:left="1134"/>
        <w:rPr>
          <w:rFonts w:ascii="Times New Roman" w:eastAsia="Times New Roman" w:hAnsi="Times New Roman"/>
          <w:bCs/>
          <w:sz w:val="24"/>
          <w:szCs w:val="24"/>
          <w:lang w:val="ro-RO"/>
        </w:rPr>
      </w:pPr>
      <w:r w:rsidRPr="002A1A52">
        <w:rPr>
          <w:rFonts w:ascii="Times New Roman" w:eastAsia="Times New Roman" w:hAnsi="Times New Roman"/>
          <w:b/>
          <w:bCs/>
          <w:sz w:val="24"/>
          <w:szCs w:val="24"/>
          <w:lang w:val="ro-RO"/>
        </w:rPr>
        <w:t>Art.2</w:t>
      </w:r>
      <w:r>
        <w:rPr>
          <w:rFonts w:ascii="Times New Roman" w:eastAsia="Times New Roman" w:hAnsi="Times New Roman"/>
          <w:bCs/>
          <w:sz w:val="24"/>
          <w:szCs w:val="24"/>
          <w:lang w:val="ro-RO"/>
        </w:rPr>
        <w:t xml:space="preserve"> (1)</w:t>
      </w:r>
      <w:r w:rsidRPr="00446060">
        <w:rPr>
          <w:rFonts w:ascii="Times New Roman" w:eastAsia="Times New Roman" w:hAnsi="Times New Roman"/>
          <w:bCs/>
          <w:sz w:val="24"/>
          <w:szCs w:val="24"/>
          <w:lang w:val="ro-RO"/>
        </w:rPr>
        <w:t xml:space="preserve"> Procedura stabilește modalitatea de intervenție, precum și activitățile direcțiilor generale de asistență socială și protecția copilului județene, respectiv ale sectoarelor municipiului București, denumite în continuare DGASPC, de acordare de servicii sociale pentru persoanele adulte cu dizabilități, însoțite sau neînsoțite, intrate în România  din zona conflictului armat din Ucraina</w:t>
      </w:r>
      <w:r w:rsidRPr="001B3A3E">
        <w:t xml:space="preserve"> </w:t>
      </w:r>
      <w:r w:rsidRPr="001B3A3E">
        <w:rPr>
          <w:rFonts w:ascii="Times New Roman" w:eastAsia="Times New Roman" w:hAnsi="Times New Roman"/>
          <w:bCs/>
          <w:sz w:val="24"/>
          <w:szCs w:val="24"/>
          <w:lang w:val="ro-RO"/>
        </w:rPr>
        <w:t xml:space="preserve">și care </w:t>
      </w:r>
      <w:r>
        <w:rPr>
          <w:rFonts w:ascii="Times New Roman" w:eastAsia="Times New Roman" w:hAnsi="Times New Roman"/>
          <w:bCs/>
          <w:sz w:val="24"/>
          <w:szCs w:val="24"/>
          <w:lang w:val="ro-RO"/>
        </w:rPr>
        <w:lastRenderedPageBreak/>
        <w:t xml:space="preserve">solicită, respectiv </w:t>
      </w:r>
      <w:r w:rsidRPr="001B3A3E">
        <w:rPr>
          <w:rFonts w:ascii="Times New Roman" w:eastAsia="Times New Roman" w:hAnsi="Times New Roman"/>
          <w:bCs/>
          <w:sz w:val="24"/>
          <w:szCs w:val="24"/>
          <w:lang w:val="ro-RO"/>
        </w:rPr>
        <w:t>nu solicită o formă de protecție potrivit Legii nr. 122/2006 privind azilul în Români, cu modificările și comp</w:t>
      </w:r>
      <w:r>
        <w:rPr>
          <w:rFonts w:ascii="Times New Roman" w:eastAsia="Times New Roman" w:hAnsi="Times New Roman"/>
          <w:bCs/>
          <w:sz w:val="24"/>
          <w:szCs w:val="24"/>
          <w:lang w:val="ro-RO"/>
        </w:rPr>
        <w:t>letările ulterioare</w:t>
      </w:r>
      <w:r w:rsidRPr="00446060">
        <w:rPr>
          <w:rFonts w:ascii="Times New Roman" w:eastAsia="Times New Roman" w:hAnsi="Times New Roman"/>
          <w:bCs/>
          <w:sz w:val="24"/>
          <w:szCs w:val="24"/>
          <w:lang w:val="ro-RO"/>
        </w:rPr>
        <w:t>.</w:t>
      </w:r>
    </w:p>
    <w:p w:rsidR="002A1A52" w:rsidRPr="006A42EC" w:rsidRDefault="002A1A52" w:rsidP="002A1A52">
      <w:pPr>
        <w:tabs>
          <w:tab w:val="left" w:pos="1134"/>
        </w:tabs>
        <w:ind w:left="1134"/>
        <w:rPr>
          <w:rFonts w:ascii="Times New Roman" w:eastAsia="Times New Roman" w:hAnsi="Times New Roman"/>
          <w:bCs/>
          <w:sz w:val="24"/>
          <w:szCs w:val="24"/>
          <w:lang w:val="ro-RO"/>
        </w:rPr>
      </w:pPr>
      <w:r>
        <w:rPr>
          <w:rFonts w:ascii="Times New Roman" w:eastAsia="Times New Roman" w:hAnsi="Times New Roman"/>
          <w:bCs/>
          <w:sz w:val="24"/>
          <w:szCs w:val="24"/>
          <w:lang w:val="ro-RO"/>
        </w:rPr>
        <w:t>(2</w:t>
      </w:r>
      <w:r w:rsidRPr="006A42EC">
        <w:rPr>
          <w:rFonts w:ascii="Times New Roman" w:eastAsia="Times New Roman" w:hAnsi="Times New Roman"/>
          <w:bCs/>
          <w:sz w:val="24"/>
          <w:szCs w:val="24"/>
          <w:lang w:val="ro-RO"/>
        </w:rPr>
        <w:t>) În sensul prezentei proceduri, acordarea serviciilor sociale pentru persoanele adulte cu dizabilități, însoțite sau neînsoțite, intrate în România  din zona conflictului armat din Ucraina</w:t>
      </w:r>
      <w:r w:rsidRPr="006A42EC">
        <w:t xml:space="preserve"> </w:t>
      </w:r>
      <w:r w:rsidRPr="006A42EC">
        <w:rPr>
          <w:rFonts w:ascii="Times New Roman" w:eastAsia="Times New Roman" w:hAnsi="Times New Roman"/>
          <w:bCs/>
          <w:sz w:val="24"/>
          <w:szCs w:val="24"/>
          <w:lang w:val="ro-RO"/>
        </w:rPr>
        <w:t xml:space="preserve">și care solicită o formă de protecție potrivit Legii nr. 122/2006 </w:t>
      </w:r>
      <w:r w:rsidRPr="006A42EC">
        <w:rPr>
          <w:rFonts w:ascii="Times New Roman" w:hAnsi="Times New Roman"/>
          <w:bCs/>
          <w:sz w:val="24"/>
          <w:szCs w:val="24"/>
          <w:shd w:val="clear" w:color="auto" w:fill="FFFFFF"/>
          <w:lang w:val="ro-RO"/>
        </w:rPr>
        <w:t>se efectuează în baza măsurii de protecție corespunzătoare, prevăzută la art.51 alin.(1) din Legea nr. 448/2006 privind protecţia şi promovarea drepturilor persoanelor cu handicap, republicată, cu modificările şi completările ulterioare, stabilită de comisia de evaluare a persoanelor adulte cu handicap județeană/locală a sectorului municipiului București corespunzătoare adresei înscrise în permisul de ședere temporară, prevăzut la art.16 alin.(5) din Ordonanța de urgență nr. 96/2024, în mod similar acordării serviciilor sociale</w:t>
      </w:r>
      <w:r w:rsidRPr="006A42EC">
        <w:rPr>
          <w:rFonts w:ascii="Times New Roman" w:eastAsia="Times New Roman" w:hAnsi="Times New Roman"/>
          <w:bCs/>
          <w:sz w:val="24"/>
          <w:szCs w:val="24"/>
          <w:lang w:val="ro-RO"/>
        </w:rPr>
        <w:t xml:space="preserve"> pentru persoanele adulte cu dizabilități, cetățeni români.</w:t>
      </w:r>
    </w:p>
    <w:p w:rsidR="002A1A52" w:rsidRPr="006A42EC" w:rsidRDefault="002A1A52" w:rsidP="002A1A52">
      <w:pPr>
        <w:tabs>
          <w:tab w:val="left" w:pos="1134"/>
        </w:tabs>
        <w:ind w:left="1134"/>
        <w:rPr>
          <w:rFonts w:ascii="Times New Roman" w:hAnsi="Times New Roman"/>
          <w:bCs/>
          <w:sz w:val="24"/>
          <w:szCs w:val="24"/>
          <w:shd w:val="clear" w:color="auto" w:fill="FFFFFF"/>
          <w:lang w:val="ro-RO"/>
        </w:rPr>
      </w:pPr>
      <w:r w:rsidRPr="006A42EC">
        <w:rPr>
          <w:rFonts w:ascii="Times New Roman" w:eastAsia="Times New Roman" w:hAnsi="Times New Roman"/>
          <w:bCs/>
          <w:sz w:val="24"/>
          <w:szCs w:val="24"/>
          <w:lang w:val="ro-RO"/>
        </w:rPr>
        <w:t>(3) P</w:t>
      </w:r>
      <w:r w:rsidRPr="006A42EC">
        <w:rPr>
          <w:rFonts w:ascii="Times New Roman" w:hAnsi="Times New Roman"/>
          <w:bCs/>
          <w:sz w:val="24"/>
          <w:szCs w:val="24"/>
          <w:shd w:val="clear" w:color="auto" w:fill="FFFFFF"/>
          <w:lang w:val="ro-RO"/>
        </w:rPr>
        <w:t xml:space="preserve">entru a putea avea acces la drepturile prevăzute de Legea nr. 448/2006, inclusiv accesul la servicii sociale destinate lor, persoanele adulte cu dizabilități prevăzute la alin.(1) au obligația de a se înregistra în evidențele direcțiilor generale de asistență socială și protecția copilului județene, respectiv ale sectoarelor municipiului București. </w:t>
      </w:r>
    </w:p>
    <w:p w:rsidR="002A1A52" w:rsidRPr="006A42EC" w:rsidRDefault="002A1A52" w:rsidP="002A1A52">
      <w:pPr>
        <w:tabs>
          <w:tab w:val="left" w:pos="1134"/>
        </w:tabs>
        <w:ind w:left="1134"/>
        <w:rPr>
          <w:rFonts w:ascii="Times New Roman" w:hAnsi="Times New Roman"/>
          <w:bCs/>
          <w:sz w:val="24"/>
          <w:szCs w:val="24"/>
          <w:shd w:val="clear" w:color="auto" w:fill="FFFFFF"/>
          <w:lang w:val="ro-RO"/>
        </w:rPr>
      </w:pPr>
      <w:r w:rsidRPr="006A42EC">
        <w:rPr>
          <w:rFonts w:ascii="Times New Roman" w:eastAsia="Times New Roman" w:hAnsi="Times New Roman"/>
          <w:bCs/>
          <w:sz w:val="24"/>
          <w:szCs w:val="24"/>
          <w:lang w:val="ro-RO"/>
        </w:rPr>
        <w:t>(4) Acordarea serviciilor sociale pentru persoanele adulte cu dizabilități, însoțite sau neînsoțite, intrate în România  din zona conflictului armat din Ucraina</w:t>
      </w:r>
      <w:r w:rsidRPr="006A42EC">
        <w:t xml:space="preserve"> </w:t>
      </w:r>
      <w:r w:rsidRPr="006A42EC">
        <w:rPr>
          <w:rFonts w:ascii="Times New Roman" w:eastAsia="Times New Roman" w:hAnsi="Times New Roman"/>
          <w:bCs/>
          <w:sz w:val="24"/>
          <w:szCs w:val="24"/>
          <w:lang w:val="ro-RO"/>
        </w:rPr>
        <w:t xml:space="preserve">și care nu solicită o formă de protecție potrivit Legii nr. 122/2006 </w:t>
      </w:r>
      <w:r w:rsidRPr="006A42EC">
        <w:rPr>
          <w:rFonts w:ascii="Times New Roman" w:hAnsi="Times New Roman"/>
          <w:bCs/>
          <w:sz w:val="24"/>
          <w:szCs w:val="24"/>
          <w:shd w:val="clear" w:color="auto" w:fill="FFFFFF"/>
          <w:lang w:val="ro-RO"/>
        </w:rPr>
        <w:t xml:space="preserve">se efectuează în baza </w:t>
      </w:r>
      <w:r w:rsidRPr="006A42EC">
        <w:rPr>
          <w:rFonts w:ascii="Times New Roman" w:eastAsia="Times New Roman" w:hAnsi="Times New Roman"/>
          <w:bCs/>
          <w:sz w:val="24"/>
          <w:szCs w:val="24"/>
          <w:lang w:val="ro-RO"/>
        </w:rPr>
        <w:t>prezentei proceduri.</w:t>
      </w:r>
    </w:p>
    <w:p w:rsidR="002A1A52" w:rsidRPr="009577C7" w:rsidRDefault="002A1A52" w:rsidP="002A1A52">
      <w:pPr>
        <w:tabs>
          <w:tab w:val="left" w:pos="1134"/>
        </w:tabs>
        <w:ind w:left="1134"/>
        <w:rPr>
          <w:rFonts w:ascii="Times New Roman" w:hAnsi="Times New Roman"/>
          <w:bCs/>
          <w:i/>
          <w:sz w:val="24"/>
          <w:szCs w:val="24"/>
          <w:lang w:eastAsia="ro-RO"/>
        </w:rPr>
      </w:pPr>
      <w:r w:rsidRPr="002A1A52">
        <w:rPr>
          <w:rFonts w:ascii="Times New Roman" w:eastAsia="Times New Roman" w:hAnsi="Times New Roman"/>
          <w:b/>
          <w:bCs/>
          <w:sz w:val="24"/>
          <w:szCs w:val="24"/>
          <w:lang w:val="ro-RO"/>
        </w:rPr>
        <w:t>Art. 3</w:t>
      </w:r>
      <w:r w:rsidRPr="00446060">
        <w:rPr>
          <w:rFonts w:ascii="Times New Roman" w:eastAsia="Times New Roman" w:hAnsi="Times New Roman"/>
          <w:bCs/>
          <w:sz w:val="24"/>
          <w:szCs w:val="24"/>
          <w:lang w:val="ro-RO"/>
        </w:rPr>
        <w:t xml:space="preserve"> În sensul prezentei proceduri, sintagmele și termenii de mai jos au următoarele semnificații:</w:t>
      </w:r>
    </w:p>
    <w:p w:rsidR="002A1A52" w:rsidRPr="00796831" w:rsidRDefault="002A1A52" w:rsidP="002A1A52">
      <w:pPr>
        <w:tabs>
          <w:tab w:val="left" w:pos="1134"/>
        </w:tabs>
        <w:ind w:left="1134"/>
        <w:rPr>
          <w:rFonts w:ascii="Times New Roman" w:hAnsi="Times New Roman"/>
          <w:bCs/>
          <w:sz w:val="24"/>
          <w:szCs w:val="24"/>
          <w:lang w:val="ro-RO"/>
        </w:rPr>
      </w:pPr>
      <w:r w:rsidRPr="00446060">
        <w:rPr>
          <w:rFonts w:ascii="Times New Roman" w:hAnsi="Times New Roman"/>
          <w:bCs/>
          <w:sz w:val="24"/>
          <w:szCs w:val="24"/>
          <w:lang w:val="ro-RO"/>
        </w:rPr>
        <w:t xml:space="preserve">a) persoane adulte cu dizabilități </w:t>
      </w:r>
      <w:r w:rsidRPr="006A42EC">
        <w:rPr>
          <w:rFonts w:ascii="Times New Roman" w:hAnsi="Times New Roman"/>
          <w:bCs/>
          <w:sz w:val="24"/>
          <w:szCs w:val="24"/>
          <w:lang w:val="ro-RO"/>
        </w:rPr>
        <w:t xml:space="preserve">prevăzute la art.2 alin.(4) </w:t>
      </w:r>
      <w:r w:rsidRPr="00446060">
        <w:rPr>
          <w:rFonts w:ascii="Times New Roman" w:hAnsi="Times New Roman"/>
          <w:bCs/>
          <w:sz w:val="24"/>
          <w:szCs w:val="24"/>
          <w:lang w:val="ro-RO"/>
        </w:rPr>
        <w:t>sunt persoanele cu handicap definite la art. 2 alin.(1) din Legea nr. 448/2006 privind protecția și promovarea drepturilor persoanelor cu handicap, republicată, cu modificările și completările ulterioare,</w:t>
      </w:r>
      <w:r w:rsidRPr="00446060">
        <w:rPr>
          <w:rFonts w:ascii="Times New Roman" w:eastAsia="Times New Roman" w:hAnsi="Times New Roman"/>
          <w:bCs/>
          <w:sz w:val="24"/>
          <w:szCs w:val="24"/>
          <w:lang w:val="ro-RO"/>
        </w:rPr>
        <w:t xml:space="preserve"> intrate în România  din zona conflictului armat din </w:t>
      </w:r>
      <w:r w:rsidRPr="00796831">
        <w:rPr>
          <w:rFonts w:ascii="Times New Roman" w:eastAsia="Times New Roman" w:hAnsi="Times New Roman"/>
          <w:bCs/>
          <w:sz w:val="24"/>
          <w:szCs w:val="24"/>
          <w:lang w:val="ro-RO"/>
        </w:rPr>
        <w:t>Ucraina  și care nu solicită o formă de protecție potrivit Legii nr. 122/2006, cu modificările și completările ulterioare</w:t>
      </w:r>
      <w:r w:rsidRPr="00796831">
        <w:rPr>
          <w:rFonts w:ascii="Times New Roman" w:hAnsi="Times New Roman"/>
          <w:bCs/>
          <w:sz w:val="24"/>
          <w:szCs w:val="24"/>
          <w:lang w:val="ro-RO"/>
        </w:rPr>
        <w:t>;</w:t>
      </w:r>
    </w:p>
    <w:p w:rsidR="002A1A52" w:rsidRPr="006A42EC"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lang w:val="ro-RO"/>
        </w:rPr>
        <w:t xml:space="preserve">b) </w:t>
      </w:r>
      <w:r w:rsidRPr="006A42EC">
        <w:rPr>
          <w:rFonts w:ascii="Times New Roman" w:hAnsi="Times New Roman"/>
          <w:bCs/>
          <w:sz w:val="24"/>
          <w:szCs w:val="24"/>
          <w:lang w:val="ro-RO"/>
        </w:rPr>
        <w:t xml:space="preserve">însoțitorii persoanelor adulte cu dizabilități sunt </w:t>
      </w:r>
      <w:r w:rsidRPr="006A42EC">
        <w:rPr>
          <w:rFonts w:ascii="Times New Roman" w:hAnsi="Times New Roman"/>
          <w:bCs/>
          <w:sz w:val="24"/>
          <w:szCs w:val="24"/>
          <w:shd w:val="clear" w:color="auto" w:fill="FFFFFF"/>
          <w:lang w:val="ro-RO"/>
        </w:rPr>
        <w:t>persoanele care acompaniază persoana adultă cu dizabilități şi care beneficiază de drepturi în condiţiile prevăzute de</w:t>
      </w:r>
      <w:r w:rsidRPr="006A42EC">
        <w:rPr>
          <w:rFonts w:ascii="Times New Roman" w:hAnsi="Times New Roman"/>
          <w:bCs/>
          <w:iCs/>
          <w:sz w:val="24"/>
          <w:szCs w:val="24"/>
          <w:shd w:val="clear" w:color="auto" w:fill="FFFFFF"/>
        </w:rPr>
        <w:t xml:space="preserve"> Ordonanţa de urgenţă nr. 96/2024 privind acordarea de sprijin şi asistenţă umanitară de către statul român cetăţenilor străini sau apatrizilor aflaţi în situaţii deosebite, proveniţi din zona conflictului armat din Ucraina</w:t>
      </w:r>
      <w:r w:rsidRPr="006A42EC">
        <w:rPr>
          <w:rFonts w:ascii="Times New Roman" w:hAnsi="Times New Roman"/>
          <w:bCs/>
          <w:sz w:val="24"/>
          <w:szCs w:val="24"/>
          <w:shd w:val="clear" w:color="auto" w:fill="FFFFFF"/>
          <w:lang w:val="ro-RO"/>
        </w:rPr>
        <w:t>;</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c) servicii sociale acordate pers</w:t>
      </w:r>
      <w:r>
        <w:rPr>
          <w:rFonts w:ascii="Times New Roman" w:hAnsi="Times New Roman"/>
          <w:bCs/>
          <w:sz w:val="24"/>
          <w:szCs w:val="24"/>
          <w:shd w:val="clear" w:color="auto" w:fill="FFFFFF"/>
          <w:lang w:val="ro-RO"/>
        </w:rPr>
        <w:t>o</w:t>
      </w:r>
      <w:r w:rsidRPr="00446060">
        <w:rPr>
          <w:rFonts w:ascii="Times New Roman" w:hAnsi="Times New Roman"/>
          <w:bCs/>
          <w:sz w:val="24"/>
          <w:szCs w:val="24"/>
          <w:shd w:val="clear" w:color="auto" w:fill="FFFFFF"/>
          <w:lang w:val="ro-RO"/>
        </w:rPr>
        <w:t xml:space="preserve">anelor adulte cu dizabilități </w:t>
      </w:r>
      <w:r>
        <w:rPr>
          <w:rFonts w:ascii="Times New Roman" w:hAnsi="Times New Roman"/>
          <w:bCs/>
          <w:sz w:val="24"/>
          <w:szCs w:val="24"/>
          <w:shd w:val="clear" w:color="auto" w:fill="FFFFFF"/>
          <w:lang w:val="ro-RO"/>
        </w:rPr>
        <w:t>prevăzute la lit.</w:t>
      </w:r>
      <w:r w:rsidR="00B43C6F">
        <w:rPr>
          <w:rFonts w:ascii="Times New Roman" w:hAnsi="Times New Roman"/>
          <w:bCs/>
          <w:sz w:val="24"/>
          <w:szCs w:val="24"/>
          <w:shd w:val="clear" w:color="auto" w:fill="FFFFFF"/>
          <w:lang w:val="ro-RO"/>
        </w:rPr>
        <w:t xml:space="preserve"> </w:t>
      </w:r>
      <w:r>
        <w:rPr>
          <w:rFonts w:ascii="Times New Roman" w:hAnsi="Times New Roman"/>
          <w:bCs/>
          <w:sz w:val="24"/>
          <w:szCs w:val="24"/>
          <w:shd w:val="clear" w:color="auto" w:fill="FFFFFF"/>
          <w:lang w:val="ro-RO"/>
        </w:rPr>
        <w:t xml:space="preserve">a) </w:t>
      </w:r>
      <w:r w:rsidRPr="00446060">
        <w:rPr>
          <w:rFonts w:ascii="Times New Roman" w:hAnsi="Times New Roman"/>
          <w:bCs/>
          <w:sz w:val="24"/>
          <w:szCs w:val="24"/>
          <w:shd w:val="clear" w:color="auto" w:fill="FFFFFF"/>
          <w:lang w:val="ro-RO"/>
        </w:rPr>
        <w:t>sunt</w:t>
      </w:r>
      <w:r>
        <w:rPr>
          <w:rFonts w:ascii="Times New Roman" w:hAnsi="Times New Roman"/>
          <w:bCs/>
          <w:sz w:val="24"/>
          <w:szCs w:val="24"/>
          <w:shd w:val="clear" w:color="auto" w:fill="FFFFFF"/>
          <w:lang w:val="ro-RO"/>
        </w:rPr>
        <w:t xml:space="preserve"> serviciile sociale</w:t>
      </w:r>
      <w:r w:rsidRPr="00446060">
        <w:rPr>
          <w:rFonts w:ascii="Times New Roman" w:hAnsi="Times New Roman"/>
          <w:bCs/>
          <w:sz w:val="24"/>
          <w:szCs w:val="24"/>
          <w:shd w:val="clear" w:color="auto" w:fill="FFFFFF"/>
          <w:lang w:val="ro-RO"/>
        </w:rPr>
        <w:t xml:space="preserve"> prevăzute la art. 51 alin.(3) din Legea nr. 448/2006 privind protecţia şi promovarea drepturilor persoanelor cu handicap, republicată, cu modificările şi completările ulterioare</w:t>
      </w:r>
      <w:r>
        <w:rPr>
          <w:rFonts w:ascii="Times New Roman" w:hAnsi="Times New Roman"/>
          <w:bCs/>
          <w:sz w:val="24"/>
          <w:szCs w:val="24"/>
          <w:shd w:val="clear" w:color="auto" w:fill="FFFFFF"/>
          <w:lang w:val="ro-RO"/>
        </w:rPr>
        <w:t>, acordate la cerere, în mod gratuit</w:t>
      </w:r>
      <w:r w:rsidRPr="00446060">
        <w:rPr>
          <w:rFonts w:ascii="Times New Roman" w:hAnsi="Times New Roman"/>
          <w:bCs/>
          <w:sz w:val="24"/>
          <w:szCs w:val="24"/>
          <w:shd w:val="clear" w:color="auto" w:fill="FFFFFF"/>
          <w:lang w:val="ro-RO"/>
        </w:rPr>
        <w:t>.</w:t>
      </w:r>
    </w:p>
    <w:p w:rsidR="002A1A52" w:rsidRPr="006A42EC"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Art.4</w:t>
      </w:r>
      <w:r w:rsidRPr="006A42EC">
        <w:rPr>
          <w:rFonts w:ascii="Times New Roman" w:hAnsi="Times New Roman"/>
          <w:bCs/>
          <w:sz w:val="24"/>
          <w:szCs w:val="24"/>
          <w:shd w:val="clear" w:color="auto" w:fill="FFFFFF"/>
          <w:lang w:val="ro-RO"/>
        </w:rPr>
        <w:t xml:space="preserve"> (1) Persoana adultă cu dizabilități, însoțită sau neînsoțită, aflată în tabăra temporară, în unitate medicală sau în comunitate poate solicita acordarea de servicii sociale. În aceste situații serviciile sociale se pot acorda inclusiv în absența documentelor de identitate. </w:t>
      </w:r>
    </w:p>
    <w:p w:rsidR="002A1A52" w:rsidRPr="006A42EC" w:rsidRDefault="002A1A52" w:rsidP="002A1A52">
      <w:pPr>
        <w:tabs>
          <w:tab w:val="left" w:pos="1134"/>
        </w:tabs>
        <w:ind w:left="1134"/>
        <w:rPr>
          <w:rFonts w:ascii="Times New Roman" w:hAnsi="Times New Roman"/>
          <w:bCs/>
          <w:sz w:val="24"/>
          <w:szCs w:val="24"/>
          <w:shd w:val="clear" w:color="auto" w:fill="FFFFFF"/>
          <w:lang w:val="ro-RO"/>
        </w:rPr>
      </w:pPr>
      <w:r w:rsidRPr="006A42EC">
        <w:rPr>
          <w:rFonts w:ascii="Times New Roman" w:hAnsi="Times New Roman"/>
          <w:bCs/>
          <w:sz w:val="24"/>
          <w:szCs w:val="24"/>
          <w:shd w:val="clear" w:color="auto" w:fill="FFFFFF"/>
          <w:lang w:val="ro-RO"/>
        </w:rPr>
        <w:t xml:space="preserve">(2) În situația prevăzută la alin.(1), persoanele adulte cu dizabilități sunt îndrumate către Inspectoratul General pentru Imigrări în vederea stabilirii regimului juridic, concomitent cu preluarea lor la cerere, de către </w:t>
      </w:r>
      <w:r w:rsidRPr="006A42EC">
        <w:rPr>
          <w:rFonts w:ascii="Times New Roman" w:eastAsia="Times New Roman" w:hAnsi="Times New Roman"/>
          <w:bCs/>
          <w:sz w:val="24"/>
          <w:szCs w:val="24"/>
          <w:lang w:val="ro-RO"/>
        </w:rPr>
        <w:t>DGASPC</w:t>
      </w:r>
      <w:r w:rsidRPr="006A42EC">
        <w:rPr>
          <w:rFonts w:ascii="Times New Roman" w:hAnsi="Times New Roman"/>
          <w:bCs/>
          <w:sz w:val="24"/>
          <w:szCs w:val="24"/>
          <w:shd w:val="clear" w:color="auto" w:fill="FFFFFF"/>
          <w:lang w:val="ro-RO"/>
        </w:rPr>
        <w:t>, în vederea acordării serviciilor sociale.</w:t>
      </w:r>
    </w:p>
    <w:p w:rsidR="002A1A52" w:rsidRPr="008F2114"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 5</w:t>
      </w:r>
      <w:r w:rsidRPr="008F2114">
        <w:rPr>
          <w:rFonts w:ascii="Times New Roman" w:hAnsi="Times New Roman"/>
          <w:bCs/>
          <w:sz w:val="24"/>
          <w:szCs w:val="24"/>
          <w:shd w:val="clear" w:color="auto" w:fill="FFFFFF"/>
          <w:lang w:val="ro-RO"/>
        </w:rPr>
        <w:t xml:space="preserve"> (1) </w:t>
      </w:r>
      <w:r w:rsidRPr="008F2114">
        <w:rPr>
          <w:rFonts w:ascii="Times New Roman" w:eastAsia="Times New Roman" w:hAnsi="Times New Roman"/>
          <w:sz w:val="24"/>
          <w:szCs w:val="24"/>
          <w:lang w:val="ro-RO"/>
        </w:rPr>
        <w:t>Pentru îndeplinirea procedurilor de acordare a serviciilor</w:t>
      </w:r>
      <w:r w:rsidRPr="008F2114">
        <w:rPr>
          <w:rFonts w:ascii="Times New Roman" w:hAnsi="Times New Roman"/>
          <w:bCs/>
          <w:sz w:val="24"/>
          <w:szCs w:val="24"/>
          <w:shd w:val="clear" w:color="auto" w:fill="FFFFFF"/>
          <w:lang w:val="ro-RO"/>
        </w:rPr>
        <w:t xml:space="preserve"> sociale persoanelor adulte cu dizabilități</w:t>
      </w:r>
      <w:r>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prevăzute la art.3 lit.</w:t>
      </w:r>
      <w:r w:rsidR="00B43C6F">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a)</w:t>
      </w:r>
      <w:r w:rsidRPr="008F2114">
        <w:rPr>
          <w:rFonts w:ascii="Times New Roman" w:hAnsi="Times New Roman"/>
          <w:bCs/>
          <w:sz w:val="24"/>
          <w:szCs w:val="24"/>
          <w:shd w:val="clear" w:color="auto" w:fill="FFFFFF"/>
          <w:lang w:val="ro-RO"/>
        </w:rPr>
        <w:t>, DGASPC desemnează o persoană din conducere, responsabilă cu gestionarea, la nivelul județului, a prezentei proceduri.</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lastRenderedPageBreak/>
        <w:t xml:space="preserve">(2) DGASPC se asigură că la nivelul instituției există angajați vorbitori de limba ucraineană/rusă/de circulație internațională, inclusiv interpret de limbaj mimico-gestual, după caz, care asigură comunicarea cu persoanele adulte cu dizabilități.  </w:t>
      </w:r>
    </w:p>
    <w:p w:rsidR="002A1A52"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 xml:space="preserve">(3) DGASPC colaborează cu organizațiile neguvernamentale, inclusiv pentru identificarea  de voluntari vorbitori de limbă ucraineană/rusă/de circulație internațională. </w:t>
      </w:r>
    </w:p>
    <w:p w:rsidR="002A1A52" w:rsidRPr="001E6095" w:rsidRDefault="002A1A52" w:rsidP="002A1A52">
      <w:pPr>
        <w:tabs>
          <w:tab w:val="left" w:pos="1134"/>
        </w:tabs>
        <w:ind w:left="1134"/>
        <w:rPr>
          <w:rFonts w:ascii="Times New Roman" w:eastAsia="Times New Roman" w:hAnsi="Times New Roman"/>
          <w:bCs/>
          <w:sz w:val="24"/>
          <w:szCs w:val="24"/>
          <w:lang w:val="ro-RO"/>
        </w:rPr>
      </w:pPr>
      <w:r w:rsidRPr="009F180B">
        <w:rPr>
          <w:rFonts w:ascii="Times New Roman" w:hAnsi="Times New Roman"/>
          <w:bCs/>
          <w:sz w:val="24"/>
          <w:szCs w:val="24"/>
          <w:shd w:val="clear" w:color="auto" w:fill="FFFFFF"/>
          <w:lang w:val="ro-RO"/>
        </w:rPr>
        <w:t xml:space="preserve">(4) Persoanele adulte cu dizabilități </w:t>
      </w:r>
      <w:r w:rsidRPr="006A42EC">
        <w:rPr>
          <w:rFonts w:ascii="Times New Roman" w:hAnsi="Times New Roman"/>
          <w:bCs/>
          <w:sz w:val="24"/>
          <w:szCs w:val="24"/>
          <w:shd w:val="clear" w:color="auto" w:fill="FFFFFF"/>
          <w:lang w:val="ro-RO"/>
        </w:rPr>
        <w:t>prevăzute la art.3 lit.</w:t>
      </w:r>
      <w:r w:rsidR="00B43C6F">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 xml:space="preserve">a) </w:t>
      </w:r>
      <w:r w:rsidRPr="009F180B">
        <w:rPr>
          <w:rFonts w:ascii="Times New Roman" w:hAnsi="Times New Roman"/>
          <w:bCs/>
          <w:sz w:val="24"/>
          <w:szCs w:val="24"/>
          <w:shd w:val="clear" w:color="auto" w:fill="FFFFFF"/>
          <w:lang w:val="ro-RO"/>
        </w:rPr>
        <w:t>și însoțitorii acestora sunt informați cu privire la</w:t>
      </w:r>
      <w:r w:rsidRPr="001E6095">
        <w:rPr>
          <w:rFonts w:ascii="Times New Roman" w:eastAsia="Times New Roman" w:hAnsi="Times New Roman"/>
          <w:bCs/>
          <w:sz w:val="24"/>
          <w:szCs w:val="24"/>
          <w:lang w:val="ro-RO"/>
        </w:rPr>
        <w:t xml:space="preserve"> </w:t>
      </w:r>
      <w:r>
        <w:rPr>
          <w:rFonts w:ascii="Times New Roman" w:eastAsia="Times New Roman" w:hAnsi="Times New Roman"/>
          <w:bCs/>
          <w:sz w:val="24"/>
          <w:szCs w:val="24"/>
          <w:lang w:val="ro-RO"/>
        </w:rPr>
        <w:t xml:space="preserve">posibilitatea de acordare a sprijinului și asistenței umanitare, </w:t>
      </w:r>
      <w:r w:rsidRPr="000F1566">
        <w:rPr>
          <w:rFonts w:ascii="Times New Roman" w:eastAsia="Times New Roman" w:hAnsi="Times New Roman"/>
          <w:bCs/>
          <w:sz w:val="24"/>
          <w:szCs w:val="24"/>
          <w:lang w:val="ro-RO"/>
        </w:rPr>
        <w:t xml:space="preserve">în conformitate cu prevederile </w:t>
      </w:r>
      <w:r>
        <w:rPr>
          <w:rFonts w:ascii="Times New Roman" w:hAnsi="Times New Roman"/>
          <w:bCs/>
          <w:iCs/>
          <w:sz w:val="24"/>
          <w:szCs w:val="24"/>
          <w:shd w:val="clear" w:color="auto" w:fill="FFFFFF"/>
        </w:rPr>
        <w:t>Ordonanţei</w:t>
      </w:r>
      <w:r w:rsidRPr="00A302D3">
        <w:rPr>
          <w:rFonts w:ascii="Times New Roman" w:hAnsi="Times New Roman"/>
          <w:bCs/>
          <w:iCs/>
          <w:sz w:val="24"/>
          <w:szCs w:val="24"/>
          <w:shd w:val="clear" w:color="auto" w:fill="FFFFFF"/>
        </w:rPr>
        <w:t xml:space="preserve"> de urgenţă nr. 96/2024 privind acordarea de sprijin şi asistenţă umanitară de către statul român cetăţenilor străini sau apatrizilor aflaţi în situaţii deosebite, proveniţi din zona conflictului armat din Ucraina</w:t>
      </w:r>
      <w:r>
        <w:rPr>
          <w:rFonts w:ascii="Times New Roman" w:hAnsi="Times New Roman"/>
          <w:bCs/>
          <w:iCs/>
          <w:sz w:val="24"/>
          <w:szCs w:val="24"/>
          <w:shd w:val="clear" w:color="auto" w:fill="FFFFFF"/>
        </w:rPr>
        <w:t>.</w:t>
      </w:r>
    </w:p>
    <w:p w:rsidR="002A1A52" w:rsidRPr="009F180B" w:rsidRDefault="002A1A52" w:rsidP="002A1A52">
      <w:pPr>
        <w:tabs>
          <w:tab w:val="left" w:pos="1134"/>
        </w:tabs>
        <w:ind w:left="1134"/>
        <w:rPr>
          <w:rFonts w:ascii="Times New Roman" w:hAnsi="Times New Roman"/>
          <w:bCs/>
          <w:sz w:val="24"/>
          <w:szCs w:val="24"/>
          <w:shd w:val="clear" w:color="auto" w:fill="FFFFFF"/>
          <w:lang w:val="ro-RO"/>
        </w:rPr>
      </w:pPr>
      <w:r>
        <w:rPr>
          <w:rFonts w:ascii="Times New Roman" w:eastAsia="Times New Roman" w:hAnsi="Times New Roman"/>
          <w:bCs/>
          <w:sz w:val="24"/>
          <w:szCs w:val="24"/>
          <w:lang w:val="ro-RO"/>
        </w:rPr>
        <w:t>(5) În situația opțiunii pentru serviciile sociale acordate persoanelor</w:t>
      </w:r>
      <w:r w:rsidRPr="001E6095">
        <w:rPr>
          <w:rFonts w:ascii="Times New Roman" w:eastAsia="Times New Roman" w:hAnsi="Times New Roman"/>
          <w:bCs/>
          <w:sz w:val="24"/>
          <w:szCs w:val="24"/>
          <w:lang w:val="ro-RO"/>
        </w:rPr>
        <w:t xml:space="preserve"> adulte cu dizabilităţi</w:t>
      </w:r>
      <w:r>
        <w:rPr>
          <w:rFonts w:ascii="Times New Roman" w:eastAsia="Times New Roman" w:hAnsi="Times New Roman"/>
          <w:bCs/>
          <w:sz w:val="24"/>
          <w:szCs w:val="24"/>
          <w:lang w:val="ro-RO"/>
        </w:rPr>
        <w:t xml:space="preserve"> </w:t>
      </w:r>
      <w:r w:rsidRPr="006A42EC">
        <w:rPr>
          <w:rFonts w:ascii="Times New Roman" w:hAnsi="Times New Roman"/>
          <w:bCs/>
          <w:sz w:val="24"/>
          <w:szCs w:val="24"/>
          <w:shd w:val="clear" w:color="auto" w:fill="FFFFFF"/>
          <w:lang w:val="ro-RO"/>
        </w:rPr>
        <w:t>prevăzute la art.3 lit.</w:t>
      </w:r>
      <w:r w:rsidR="00B43C6F">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a)</w:t>
      </w:r>
      <w:r w:rsidRPr="006A42EC">
        <w:rPr>
          <w:rFonts w:ascii="Times New Roman" w:eastAsia="Times New Roman" w:hAnsi="Times New Roman"/>
          <w:bCs/>
          <w:sz w:val="24"/>
          <w:szCs w:val="24"/>
          <w:lang w:val="ro-RO"/>
        </w:rPr>
        <w:t>,</w:t>
      </w:r>
      <w:r>
        <w:rPr>
          <w:rFonts w:ascii="Times New Roman" w:eastAsia="Times New Roman" w:hAnsi="Times New Roman"/>
          <w:bCs/>
          <w:sz w:val="24"/>
          <w:szCs w:val="24"/>
          <w:lang w:val="ro-RO"/>
        </w:rPr>
        <w:t xml:space="preserve"> acestea sunt informate cu privire la </w:t>
      </w:r>
      <w:r w:rsidRPr="009F180B">
        <w:rPr>
          <w:rFonts w:ascii="Times New Roman" w:eastAsia="Times New Roman" w:hAnsi="Times New Roman"/>
          <w:bCs/>
          <w:sz w:val="24"/>
          <w:szCs w:val="24"/>
          <w:lang w:val="ro-RO"/>
        </w:rPr>
        <w:t>modalitatea de intervenție, la activitățile</w:t>
      </w:r>
      <w:r w:rsidRPr="009F180B">
        <w:rPr>
          <w:rFonts w:ascii="Times New Roman" w:hAnsi="Times New Roman"/>
          <w:bCs/>
          <w:sz w:val="24"/>
          <w:szCs w:val="24"/>
          <w:shd w:val="clear" w:color="auto" w:fill="FFFFFF"/>
          <w:lang w:val="ro-RO"/>
        </w:rPr>
        <w:t xml:space="preserve"> pe care aceasta le presupune</w:t>
      </w:r>
      <w:r w:rsidRPr="009F180B">
        <w:rPr>
          <w:rFonts w:ascii="Times New Roman" w:eastAsia="Times New Roman" w:hAnsi="Times New Roman"/>
          <w:bCs/>
          <w:sz w:val="24"/>
          <w:szCs w:val="24"/>
          <w:lang w:val="ro-RO"/>
        </w:rPr>
        <w:t>, precum și la serviciile sociale disponibile</w:t>
      </w:r>
      <w:r w:rsidRPr="009F180B">
        <w:rPr>
          <w:rFonts w:ascii="Times New Roman" w:hAnsi="Times New Roman"/>
          <w:bCs/>
          <w:sz w:val="24"/>
          <w:szCs w:val="24"/>
          <w:shd w:val="clear" w:color="auto" w:fill="FFFFFF"/>
          <w:lang w:val="ro-RO"/>
        </w:rPr>
        <w:t>. DGASPC se asigură că persoanele adulte cu dizabilități, însoți</w:t>
      </w:r>
      <w:r>
        <w:rPr>
          <w:rFonts w:ascii="Times New Roman" w:hAnsi="Times New Roman"/>
          <w:bCs/>
          <w:sz w:val="24"/>
          <w:szCs w:val="24"/>
          <w:shd w:val="clear" w:color="auto" w:fill="FFFFFF"/>
          <w:lang w:val="ro-RO"/>
        </w:rPr>
        <w:t>te</w:t>
      </w:r>
      <w:r w:rsidRPr="009F180B">
        <w:rPr>
          <w:rFonts w:ascii="Times New Roman" w:hAnsi="Times New Roman"/>
          <w:bCs/>
          <w:sz w:val="24"/>
          <w:szCs w:val="24"/>
          <w:shd w:val="clear" w:color="auto" w:fill="FFFFFF"/>
          <w:lang w:val="ro-RO"/>
        </w:rPr>
        <w:t xml:space="preserve"> sau neînsoți</w:t>
      </w:r>
      <w:r>
        <w:rPr>
          <w:rFonts w:ascii="Times New Roman" w:hAnsi="Times New Roman"/>
          <w:bCs/>
          <w:sz w:val="24"/>
          <w:szCs w:val="24"/>
          <w:shd w:val="clear" w:color="auto" w:fill="FFFFFF"/>
          <w:lang w:val="ro-RO"/>
        </w:rPr>
        <w:t>te</w:t>
      </w:r>
      <w:r w:rsidRPr="009F180B">
        <w:rPr>
          <w:rFonts w:ascii="Times New Roman" w:hAnsi="Times New Roman"/>
          <w:bCs/>
          <w:sz w:val="24"/>
          <w:szCs w:val="24"/>
          <w:shd w:val="clear" w:color="auto" w:fill="FFFFFF"/>
          <w:lang w:val="ro-RO"/>
        </w:rPr>
        <w:t xml:space="preserve">, </w:t>
      </w:r>
      <w:r w:rsidRPr="009F180B">
        <w:rPr>
          <w:rFonts w:ascii="Times New Roman" w:eastAsia="Times New Roman" w:hAnsi="Times New Roman"/>
          <w:sz w:val="24"/>
          <w:szCs w:val="24"/>
          <w:lang w:val="ro-RO"/>
        </w:rPr>
        <w:t>au înțeles condițiile de acordare a serviciilor sociale.</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Art.6</w:t>
      </w:r>
      <w:r w:rsidRPr="00446060">
        <w:rPr>
          <w:rFonts w:ascii="Times New Roman" w:hAnsi="Times New Roman"/>
          <w:bCs/>
          <w:sz w:val="24"/>
          <w:szCs w:val="24"/>
          <w:shd w:val="clear" w:color="auto" w:fill="FFFFFF"/>
          <w:lang w:val="ro-RO"/>
        </w:rPr>
        <w:t xml:space="preserve"> (1) Cererea de acordare a serviciilor sociale, al cărei model este prevăzut în Anexa nr. 1, se înregistrează la DGASPC și cuprinde informații privind identitatea, vârsta și proveniența persoanei adulte cu dizabilități, precum și o declarație pe proprie răspundere că persoana se află într-o situație de dizabilitate, </w:t>
      </w:r>
      <w:r>
        <w:rPr>
          <w:rFonts w:ascii="Times New Roman" w:hAnsi="Times New Roman"/>
          <w:bCs/>
          <w:sz w:val="24"/>
          <w:szCs w:val="24"/>
          <w:shd w:val="clear" w:color="auto" w:fill="FFFFFF"/>
          <w:lang w:val="ro-RO"/>
        </w:rPr>
        <w:t xml:space="preserve">că </w:t>
      </w:r>
      <w:r w:rsidRPr="00446060">
        <w:rPr>
          <w:rFonts w:ascii="Times New Roman" w:hAnsi="Times New Roman"/>
          <w:bCs/>
          <w:sz w:val="24"/>
          <w:szCs w:val="24"/>
          <w:shd w:val="clear" w:color="auto" w:fill="FFFFFF"/>
          <w:lang w:val="ro-RO"/>
        </w:rPr>
        <w:t>nu a solicitat o formă de protecție potrivit Legii nr. 122/2006, cu modificările și completările ulterioare, deține sau nu documente de identitate valide</w:t>
      </w:r>
      <w:r>
        <w:rPr>
          <w:rFonts w:ascii="Times New Roman" w:hAnsi="Times New Roman"/>
          <w:bCs/>
          <w:sz w:val="24"/>
          <w:szCs w:val="24"/>
          <w:shd w:val="clear" w:color="auto" w:fill="FFFFFF"/>
          <w:lang w:val="ro-RO"/>
        </w:rPr>
        <w:t xml:space="preserve"> precum și</w:t>
      </w:r>
      <w:r w:rsidRPr="00446060">
        <w:rPr>
          <w:rFonts w:ascii="Times New Roman" w:hAnsi="Times New Roman"/>
          <w:bCs/>
          <w:sz w:val="24"/>
          <w:szCs w:val="24"/>
          <w:shd w:val="clear" w:color="auto" w:fill="FFFFFF"/>
          <w:lang w:val="ro-RO"/>
        </w:rPr>
        <w:t xml:space="preserve"> numele și vârsta însoțitorilor și calitatea acestora în raport cu persoana cu dizabilități.</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 xml:space="preserve">(2) Cererea de acordare a serviciilor sociale se analizează de DGASPC în termen de 24 de ore de la înregistrare și se soluționează ținând cont  de numărul de locuri disponibile în serviciile sociale de tip rezidențial aflate în subordine. </w:t>
      </w:r>
    </w:p>
    <w:p w:rsidR="002A1A52"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(3) În situația în care numărul cererilor de acordare a serviciilor sociale depășește numărul de locuri disponibile din centrele pentru persoane adulte cu dizabilități, aflate în subordinea DGASPC, aceasta  asigură legătura cu DGASPC din alte județe pentru preluarea persoanelor adulte cu dizabilități.</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 xml:space="preserve">(4) </w:t>
      </w:r>
      <w:r w:rsidRPr="00446060">
        <w:rPr>
          <w:rFonts w:ascii="Times New Roman" w:hAnsi="Times New Roman"/>
          <w:bCs/>
          <w:sz w:val="24"/>
          <w:szCs w:val="24"/>
          <w:shd w:val="clear" w:color="auto" w:fill="FFFFFF"/>
          <w:lang w:val="ro-RO"/>
        </w:rPr>
        <w:t>Cererea și, după caz, copii ale documentelor de identitate  ale persoanei adulte cu dizabilități, precum și dispoziția de admitere în centru emisă de directorul DGASPC, constituie dosarul personal al beneficiarului în cadrul serviciului social.</w:t>
      </w:r>
    </w:p>
    <w:p w:rsidR="002A1A52" w:rsidRPr="00214EC7"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Art.7</w:t>
      </w:r>
      <w:r w:rsidRPr="00214EC7">
        <w:rPr>
          <w:rFonts w:ascii="Times New Roman" w:hAnsi="Times New Roman"/>
          <w:bCs/>
          <w:sz w:val="24"/>
          <w:szCs w:val="24"/>
          <w:shd w:val="clear" w:color="auto" w:fill="FFFFFF"/>
          <w:lang w:val="ro-RO"/>
        </w:rPr>
        <w:t xml:space="preserve"> (1) După emiterea dispoziției de admitere în centru, DGASPC asigură deplasarea persoanei adulte cu dizabilități și a însoțitorilor acesteia, precum și a persoanei care asigură comunicarea, la serviciul social rezidențial identificat. </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214EC7">
        <w:rPr>
          <w:rFonts w:ascii="Times New Roman" w:hAnsi="Times New Roman"/>
          <w:bCs/>
          <w:sz w:val="24"/>
          <w:szCs w:val="24"/>
          <w:shd w:val="clear" w:color="auto" w:fill="FFFFFF"/>
          <w:lang w:val="ro-RO"/>
        </w:rPr>
        <w:t>(2) În situațiile prevăzute la art.6 alin.(3) și art.</w:t>
      </w:r>
      <w:r>
        <w:rPr>
          <w:rFonts w:ascii="Times New Roman" w:hAnsi="Times New Roman"/>
          <w:bCs/>
          <w:sz w:val="24"/>
          <w:szCs w:val="24"/>
          <w:shd w:val="clear" w:color="auto" w:fill="FFFFFF"/>
          <w:lang w:val="ro-RO"/>
        </w:rPr>
        <w:t>7 alin.(1) deplasarea persoanelor adulte cu dizabilități și a însoțitorilor acestora se asigură cu sprijinul comitetelor</w:t>
      </w:r>
      <w:r w:rsidRPr="005F58E4">
        <w:rPr>
          <w:rFonts w:ascii="Times New Roman" w:hAnsi="Times New Roman"/>
          <w:bCs/>
          <w:sz w:val="24"/>
          <w:szCs w:val="24"/>
          <w:shd w:val="clear" w:color="auto" w:fill="FFFFFF"/>
          <w:lang w:val="ro-RO"/>
        </w:rPr>
        <w:t xml:space="preserve"> judeţene/al</w:t>
      </w:r>
      <w:r w:rsidR="00B43C6F">
        <w:rPr>
          <w:rFonts w:ascii="Times New Roman" w:hAnsi="Times New Roman"/>
          <w:bCs/>
          <w:sz w:val="24"/>
          <w:szCs w:val="24"/>
          <w:shd w:val="clear" w:color="auto" w:fill="FFFFFF"/>
          <w:lang w:val="ro-RO"/>
        </w:rPr>
        <w:t>e</w:t>
      </w:r>
      <w:r w:rsidRPr="005F58E4">
        <w:rPr>
          <w:rFonts w:ascii="Times New Roman" w:hAnsi="Times New Roman"/>
          <w:bCs/>
          <w:sz w:val="24"/>
          <w:szCs w:val="24"/>
          <w:shd w:val="clear" w:color="auto" w:fill="FFFFFF"/>
          <w:lang w:val="ro-RO"/>
        </w:rPr>
        <w:t xml:space="preserve"> Municipiului Bucureşti pentru situaţii de urgenţă</w:t>
      </w:r>
      <w:r>
        <w:rPr>
          <w:rFonts w:ascii="Times New Roman" w:hAnsi="Times New Roman"/>
          <w:bCs/>
          <w:sz w:val="24"/>
          <w:szCs w:val="24"/>
          <w:shd w:val="clear" w:color="auto" w:fill="FFFFFF"/>
          <w:lang w:val="ro-RO"/>
        </w:rPr>
        <w:t>, în condițiile art.1 alin.(1) lit.</w:t>
      </w:r>
      <w:r w:rsidR="00B43C6F">
        <w:rPr>
          <w:rFonts w:ascii="Times New Roman" w:hAnsi="Times New Roman"/>
          <w:bCs/>
          <w:sz w:val="24"/>
          <w:szCs w:val="24"/>
          <w:shd w:val="clear" w:color="auto" w:fill="FFFFFF"/>
          <w:lang w:val="ro-RO"/>
        </w:rPr>
        <w:t xml:space="preserve"> </w:t>
      </w:r>
      <w:r>
        <w:rPr>
          <w:rFonts w:ascii="Times New Roman" w:hAnsi="Times New Roman"/>
          <w:bCs/>
          <w:sz w:val="24"/>
          <w:szCs w:val="24"/>
          <w:shd w:val="clear" w:color="auto" w:fill="FFFFFF"/>
          <w:lang w:val="ro-RO"/>
        </w:rPr>
        <w:t xml:space="preserve">f) din </w:t>
      </w:r>
      <w:r w:rsidRPr="00214EC7">
        <w:rPr>
          <w:rFonts w:ascii="Times New Roman" w:hAnsi="Times New Roman"/>
          <w:bCs/>
          <w:sz w:val="24"/>
          <w:szCs w:val="24"/>
          <w:shd w:val="clear" w:color="auto" w:fill="FFFFFF"/>
          <w:lang w:val="ro-RO"/>
        </w:rPr>
        <w:t>Ordonanţa de urgenţă nr. 15/2022 privind acordarea de sprijin şi asistenţă umanitară de către statul român cetăţenilor străini sau apatrizilor aflaţi în situaţii deosebite, proveniţi din zona conflictului armat din Ucraina</w:t>
      </w:r>
      <w:r>
        <w:rPr>
          <w:rFonts w:ascii="Times New Roman" w:hAnsi="Times New Roman"/>
          <w:bCs/>
          <w:sz w:val="24"/>
          <w:szCs w:val="24"/>
          <w:shd w:val="clear" w:color="auto" w:fill="FFFFFF"/>
          <w:lang w:val="ro-RO"/>
        </w:rPr>
        <w:t>.</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Art.8</w:t>
      </w:r>
      <w:r>
        <w:rPr>
          <w:rFonts w:ascii="Times New Roman" w:hAnsi="Times New Roman"/>
          <w:bCs/>
          <w:sz w:val="24"/>
          <w:szCs w:val="24"/>
          <w:shd w:val="clear" w:color="auto" w:fill="FFFFFF"/>
          <w:lang w:val="ro-RO"/>
        </w:rPr>
        <w:t xml:space="preserve"> </w:t>
      </w:r>
      <w:r w:rsidRPr="00446060">
        <w:rPr>
          <w:rFonts w:ascii="Times New Roman" w:hAnsi="Times New Roman"/>
          <w:bCs/>
          <w:sz w:val="24"/>
          <w:szCs w:val="24"/>
          <w:shd w:val="clear" w:color="auto" w:fill="FFFFFF"/>
          <w:lang w:val="ro-RO"/>
        </w:rPr>
        <w:t>(1) Activitățile prevăzute în Standardele specifice minime de calitate obligatorii pentru serviciile sociale destinate persoanelor adulte cu dizabilităţi aprobate prin Ordinul ministrului muncii și justiției sociale nr.82/2019 se aplică în mod corespunzător persoanelor adulte cu dizabilități</w:t>
      </w:r>
      <w:r w:rsidRPr="00693285">
        <w:rPr>
          <w:rFonts w:ascii="Times New Roman" w:hAnsi="Times New Roman"/>
          <w:bCs/>
          <w:color w:val="FF0000"/>
          <w:sz w:val="24"/>
          <w:szCs w:val="24"/>
          <w:shd w:val="clear" w:color="auto" w:fill="FFFFFF"/>
          <w:lang w:val="ro-RO"/>
        </w:rPr>
        <w:t xml:space="preserve"> </w:t>
      </w:r>
      <w:r w:rsidRPr="006A42EC">
        <w:rPr>
          <w:rFonts w:ascii="Times New Roman" w:hAnsi="Times New Roman"/>
          <w:bCs/>
          <w:sz w:val="24"/>
          <w:szCs w:val="24"/>
          <w:shd w:val="clear" w:color="auto" w:fill="FFFFFF"/>
          <w:lang w:val="ro-RO"/>
        </w:rPr>
        <w:t>prevăzute la art.3 lit.</w:t>
      </w:r>
      <w:r w:rsidR="00B43C6F">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a).</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lastRenderedPageBreak/>
        <w:t>(2) Pentru însoțitorii persoanelor adulte cu dizabilități se vor asigura activități de: găzduire, alimentație, asistență pentru sănătate, informare și asistență socială și, după caz, consiliere psihologică.</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(3) Pentru însoțitorii minori ai persoanelor adulte cu dizabilități sunt aplicabile reglementările pentru asigurarea protecției drepturilor copiilor cetățeni străini provenind din Ucraina</w:t>
      </w:r>
      <w:r w:rsidR="00B43C6F">
        <w:rPr>
          <w:rFonts w:ascii="Times New Roman" w:hAnsi="Times New Roman"/>
          <w:bCs/>
          <w:sz w:val="24"/>
          <w:szCs w:val="24"/>
          <w:shd w:val="clear" w:color="auto" w:fill="FFFFFF"/>
          <w:lang w:val="ro-RO"/>
        </w:rPr>
        <w:t>, prevăzute de</w:t>
      </w:r>
      <w:r w:rsidR="00B43C6F">
        <w:rPr>
          <w:rFonts w:ascii="Times New Roman" w:hAnsi="Times New Roman"/>
          <w:sz w:val="24"/>
          <w:szCs w:val="24"/>
          <w:shd w:val="clear" w:color="auto" w:fill="FFFFFF"/>
        </w:rPr>
        <w:t xml:space="preserve"> </w:t>
      </w:r>
      <w:r w:rsidR="00B43C6F" w:rsidRPr="00B43C6F">
        <w:rPr>
          <w:rFonts w:ascii="Times New Roman" w:hAnsi="Times New Roman"/>
          <w:sz w:val="24"/>
          <w:szCs w:val="24"/>
          <w:shd w:val="clear" w:color="auto" w:fill="FFFFFF"/>
        </w:rPr>
        <w:t>Ordonanţa de urgenţă nr. 96/2024 privind acordarea de sprijin şi asistenţă umanitară de către statul român cetăţenilor străini sau apatrizilor aflaţi în situaţii deosebite, proveniţi din zona conflictului armat din Ucraina</w:t>
      </w:r>
      <w:r w:rsidR="00B43C6F">
        <w:rPr>
          <w:rFonts w:ascii="Times New Roman" w:hAnsi="Times New Roman"/>
          <w:sz w:val="24"/>
          <w:szCs w:val="24"/>
          <w:shd w:val="clear" w:color="auto" w:fill="FFFFFF"/>
        </w:rPr>
        <w:t>.</w:t>
      </w:r>
    </w:p>
    <w:p w:rsidR="002A1A52"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Art.9</w:t>
      </w:r>
      <w:r w:rsidRPr="00446060">
        <w:rPr>
          <w:rFonts w:ascii="Times New Roman" w:hAnsi="Times New Roman"/>
          <w:bCs/>
          <w:sz w:val="24"/>
          <w:szCs w:val="24"/>
          <w:shd w:val="clear" w:color="auto" w:fill="FFFFFF"/>
          <w:lang w:val="ro-RO"/>
        </w:rPr>
        <w:t xml:space="preserve"> </w:t>
      </w:r>
      <w:r>
        <w:rPr>
          <w:rFonts w:ascii="Times New Roman" w:hAnsi="Times New Roman"/>
          <w:bCs/>
          <w:sz w:val="24"/>
          <w:szCs w:val="24"/>
          <w:shd w:val="clear" w:color="auto" w:fill="FFFFFF"/>
          <w:lang w:val="ro-RO"/>
        </w:rPr>
        <w:t>(1) E</w:t>
      </w:r>
      <w:r w:rsidRPr="00446060">
        <w:rPr>
          <w:rFonts w:ascii="Times New Roman" w:hAnsi="Times New Roman"/>
          <w:bCs/>
          <w:sz w:val="24"/>
          <w:szCs w:val="24"/>
          <w:shd w:val="clear" w:color="auto" w:fill="FFFFFF"/>
          <w:lang w:val="ro-RO"/>
        </w:rPr>
        <w:t xml:space="preserve">valuarea iniţială în scopul identificării nevoilor specifice ale </w:t>
      </w:r>
      <w:r w:rsidRPr="006A42EC">
        <w:rPr>
          <w:rFonts w:ascii="Times New Roman" w:hAnsi="Times New Roman"/>
          <w:bCs/>
          <w:sz w:val="24"/>
          <w:szCs w:val="24"/>
          <w:shd w:val="clear" w:color="auto" w:fill="FFFFFF"/>
          <w:lang w:val="ro-RO"/>
        </w:rPr>
        <w:t>persoanelor adulte cu dizabilități prevăzute la art.3 lit.</w:t>
      </w:r>
      <w:r w:rsidR="00B43C6F">
        <w:rPr>
          <w:rFonts w:ascii="Times New Roman" w:hAnsi="Times New Roman"/>
          <w:bCs/>
          <w:sz w:val="24"/>
          <w:szCs w:val="24"/>
          <w:shd w:val="clear" w:color="auto" w:fill="FFFFFF"/>
          <w:lang w:val="ro-RO"/>
        </w:rPr>
        <w:t xml:space="preserve"> </w:t>
      </w:r>
      <w:r w:rsidRPr="006A42EC">
        <w:rPr>
          <w:rFonts w:ascii="Times New Roman" w:hAnsi="Times New Roman"/>
          <w:bCs/>
          <w:sz w:val="24"/>
          <w:szCs w:val="24"/>
          <w:shd w:val="clear" w:color="auto" w:fill="FFFFFF"/>
          <w:lang w:val="ro-RO"/>
        </w:rPr>
        <w:t>a)</w:t>
      </w:r>
      <w:r w:rsidRPr="00446060">
        <w:rPr>
          <w:rFonts w:ascii="Times New Roman" w:hAnsi="Times New Roman"/>
          <w:bCs/>
          <w:sz w:val="24"/>
          <w:szCs w:val="24"/>
          <w:shd w:val="clear" w:color="auto" w:fill="FFFFFF"/>
          <w:lang w:val="ro-RO"/>
        </w:rPr>
        <w:t xml:space="preserve"> se realizează de către echipa multidisciplinară a centrului rezidențial, în cel mult 48 de ore de la admitere.</w:t>
      </w:r>
    </w:p>
    <w:p w:rsidR="002A1A52" w:rsidRPr="00587E19" w:rsidRDefault="002A1A52" w:rsidP="002A1A52">
      <w:pPr>
        <w:tabs>
          <w:tab w:val="left" w:pos="1134"/>
        </w:tabs>
        <w:ind w:left="1134"/>
        <w:rPr>
          <w:rFonts w:ascii="Times New Roman" w:hAnsi="Times New Roman"/>
          <w:bCs/>
          <w:sz w:val="24"/>
          <w:szCs w:val="24"/>
          <w:shd w:val="clear" w:color="auto" w:fill="FFFFFF"/>
          <w:lang w:val="ro-RO"/>
        </w:rPr>
      </w:pPr>
      <w:r w:rsidRPr="00587E19">
        <w:rPr>
          <w:rFonts w:ascii="Times New Roman" w:hAnsi="Times New Roman"/>
          <w:color w:val="000000"/>
          <w:sz w:val="24"/>
          <w:szCs w:val="24"/>
          <w:shd w:val="clear" w:color="auto" w:fill="FFFFFF"/>
          <w:lang w:val="ro-RO"/>
        </w:rPr>
        <w:t>(2) În primele zile de la admiterea în centru</w:t>
      </w:r>
      <w:r>
        <w:rPr>
          <w:rFonts w:ascii="Times New Roman" w:hAnsi="Times New Roman"/>
          <w:color w:val="000000"/>
          <w:sz w:val="24"/>
          <w:szCs w:val="24"/>
          <w:shd w:val="clear" w:color="auto" w:fill="FFFFFF"/>
          <w:lang w:val="ro-RO"/>
        </w:rPr>
        <w:t>,</w:t>
      </w:r>
      <w:r w:rsidRPr="00587E19">
        <w:rPr>
          <w:rFonts w:ascii="Times New Roman" w:hAnsi="Times New Roman"/>
          <w:color w:val="000000"/>
          <w:sz w:val="24"/>
          <w:szCs w:val="24"/>
          <w:shd w:val="clear" w:color="auto" w:fill="FFFFFF"/>
          <w:lang w:val="ro-RO"/>
        </w:rPr>
        <w:t xml:space="preserve"> echipa multidisciplinară sprijină personalul acestuia în vederea cunoașterii situației și după caz a caracteristicilor specifice ale persoanei adulte cu dizabilități și ale însoțitorului acesteia, precum și a metodelor de lucru, stabilind specialiștii la care se apelează inclusiv în cazul unor probleme de adaptare. </w:t>
      </w:r>
      <w:r>
        <w:rPr>
          <w:rFonts w:ascii="Times New Roman" w:hAnsi="Times New Roman"/>
          <w:color w:val="000000"/>
          <w:sz w:val="24"/>
          <w:szCs w:val="24"/>
          <w:shd w:val="clear" w:color="auto" w:fill="FFFFFF"/>
          <w:lang w:val="ro-RO"/>
        </w:rPr>
        <w:t>Î</w:t>
      </w:r>
      <w:r w:rsidRPr="00587E19">
        <w:rPr>
          <w:rFonts w:ascii="Times New Roman" w:hAnsi="Times New Roman"/>
          <w:color w:val="000000"/>
          <w:sz w:val="24"/>
          <w:szCs w:val="24"/>
          <w:shd w:val="clear" w:color="auto" w:fill="FFFFFF"/>
          <w:lang w:val="ro-RO"/>
        </w:rPr>
        <w:t>n acest scop, se poate desemna o persoană de referinţă</w:t>
      </w:r>
      <w:r>
        <w:rPr>
          <w:rFonts w:ascii="Times New Roman" w:hAnsi="Times New Roman"/>
          <w:color w:val="000000"/>
          <w:sz w:val="24"/>
          <w:szCs w:val="24"/>
          <w:shd w:val="clear" w:color="auto" w:fill="FFFFFF"/>
          <w:lang w:val="ro-RO"/>
        </w:rPr>
        <w:t xml:space="preserve"> din cadrul personalului din centru</w:t>
      </w:r>
      <w:r w:rsidRPr="00587E19">
        <w:rPr>
          <w:rFonts w:ascii="Times New Roman" w:hAnsi="Times New Roman"/>
          <w:color w:val="000000"/>
          <w:sz w:val="24"/>
          <w:szCs w:val="24"/>
          <w:shd w:val="clear" w:color="auto" w:fill="FFFFFF"/>
          <w:lang w:val="ro-RO"/>
        </w:rPr>
        <w:t>.</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Art.10</w:t>
      </w:r>
      <w:r w:rsidRPr="00446060">
        <w:rPr>
          <w:rFonts w:ascii="Times New Roman" w:hAnsi="Times New Roman"/>
          <w:bCs/>
          <w:sz w:val="24"/>
          <w:szCs w:val="24"/>
          <w:shd w:val="clear" w:color="auto" w:fill="FFFFFF"/>
          <w:lang w:val="ro-RO"/>
        </w:rPr>
        <w:t xml:space="preserve"> În situația în care se constată existența unor probleme de sănătate care impun transferul persoanei adulte cu dizabilități către o unitate spitalicească, reprezentantul centrului rezidențial solicită sprijinul Ambulanței în vederea transportării acesteia, la cerere, împreună cu persoana însoțitoare sau cu un reprezentant al serviciului social rezidențial, în vederea acordării tratamentului necesar.</w:t>
      </w:r>
    </w:p>
    <w:p w:rsidR="002A1A52"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Art.11</w:t>
      </w:r>
      <w:r w:rsidRPr="00446060">
        <w:rPr>
          <w:rFonts w:ascii="Times New Roman" w:hAnsi="Times New Roman"/>
          <w:bCs/>
          <w:sz w:val="24"/>
          <w:szCs w:val="24"/>
          <w:shd w:val="clear" w:color="auto" w:fill="FFFFFF"/>
          <w:lang w:val="ro-RO"/>
        </w:rPr>
        <w:t xml:space="preserve"> (1) Persoana responsabilă din cadrul DGASPC informează, </w:t>
      </w:r>
      <w:r>
        <w:rPr>
          <w:rFonts w:ascii="Times New Roman" w:hAnsi="Times New Roman"/>
          <w:bCs/>
          <w:sz w:val="24"/>
          <w:szCs w:val="24"/>
          <w:shd w:val="clear" w:color="auto" w:fill="FFFFFF"/>
          <w:lang w:val="ro-RO"/>
        </w:rPr>
        <w:t>lunar</w:t>
      </w:r>
      <w:r w:rsidRPr="00446060">
        <w:rPr>
          <w:rFonts w:ascii="Times New Roman" w:hAnsi="Times New Roman"/>
          <w:bCs/>
          <w:sz w:val="24"/>
          <w:szCs w:val="24"/>
          <w:shd w:val="clear" w:color="auto" w:fill="FFFFFF"/>
          <w:lang w:val="ro-RO"/>
        </w:rPr>
        <w:t xml:space="preserve">, </w:t>
      </w:r>
      <w:r>
        <w:rPr>
          <w:rFonts w:ascii="Times New Roman" w:hAnsi="Times New Roman"/>
          <w:bCs/>
          <w:sz w:val="24"/>
          <w:szCs w:val="24"/>
          <w:shd w:val="clear" w:color="auto" w:fill="FFFFFF"/>
          <w:lang w:val="ro-RO"/>
        </w:rPr>
        <w:t xml:space="preserve">până în data de 22 ale lunii, pentru luna anterioară, </w:t>
      </w:r>
      <w:r w:rsidRPr="00446060">
        <w:rPr>
          <w:rFonts w:ascii="Times New Roman" w:hAnsi="Times New Roman"/>
          <w:bCs/>
          <w:sz w:val="24"/>
          <w:szCs w:val="24"/>
          <w:shd w:val="clear" w:color="auto" w:fill="FFFFFF"/>
          <w:lang w:val="ro-RO"/>
        </w:rPr>
        <w:t>Autoritatea Națională pentru Protecția Drepturilor Persoanelor cu Dizabilități, cu privire la situația persoanelor</w:t>
      </w:r>
      <w:r w:rsidRPr="00446060">
        <w:rPr>
          <w:rFonts w:ascii="Times New Roman" w:eastAsia="Times New Roman" w:hAnsi="Times New Roman"/>
          <w:bCs/>
          <w:sz w:val="24"/>
          <w:szCs w:val="24"/>
          <w:lang w:val="ro-RO"/>
        </w:rPr>
        <w:t xml:space="preserve"> adulte cu dizabilități beneficiare de servicii sociale în condițiile prezentei proceduri și ori de câte ori este nevoie </w:t>
      </w:r>
      <w:r w:rsidRPr="00446060">
        <w:rPr>
          <w:rFonts w:ascii="Times New Roman" w:hAnsi="Times New Roman"/>
          <w:bCs/>
          <w:sz w:val="24"/>
          <w:szCs w:val="24"/>
          <w:shd w:val="clear" w:color="auto" w:fill="FFFFFF"/>
          <w:lang w:val="ro-RO"/>
        </w:rPr>
        <w:t>cu privire la situații care necesită intervenția autorităților de la nivel central.</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(2) Informarea prevăzută la alin.(1) se transmite în  format electronic, pe adresa de e-mail a Autorității Naționale pentru Protecția Drepturilor Persoanelor cu Dizabilități</w:t>
      </w:r>
      <w:r>
        <w:rPr>
          <w:rFonts w:ascii="Times New Roman" w:hAnsi="Times New Roman"/>
          <w:bCs/>
          <w:sz w:val="24"/>
          <w:szCs w:val="24"/>
          <w:shd w:val="clear" w:color="auto" w:fill="FFFFFF"/>
          <w:lang w:val="ro-RO"/>
        </w:rPr>
        <w:t>:</w:t>
      </w:r>
      <w:r w:rsidRPr="00446060">
        <w:rPr>
          <w:rFonts w:ascii="Times New Roman" w:hAnsi="Times New Roman"/>
          <w:bCs/>
          <w:sz w:val="24"/>
          <w:szCs w:val="24"/>
          <w:shd w:val="clear" w:color="auto" w:fill="FFFFFF"/>
          <w:lang w:val="ro-RO"/>
        </w:rPr>
        <w:t xml:space="preserve"> </w:t>
      </w:r>
      <w:hyperlink r:id="rId7" w:history="1">
        <w:r w:rsidRPr="00446060">
          <w:rPr>
            <w:rStyle w:val="Hyperlink"/>
            <w:rFonts w:ascii="Times New Roman" w:hAnsi="Times New Roman"/>
            <w:bCs/>
            <w:sz w:val="24"/>
            <w:szCs w:val="24"/>
            <w:shd w:val="clear" w:color="auto" w:fill="FFFFFF"/>
            <w:lang w:val="ro-RO"/>
          </w:rPr>
          <w:t>infoucraina@anpd.gov.ro</w:t>
        </w:r>
      </w:hyperlink>
      <w:r w:rsidRPr="00446060">
        <w:rPr>
          <w:rFonts w:ascii="Times New Roman" w:hAnsi="Times New Roman"/>
          <w:bCs/>
          <w:sz w:val="24"/>
          <w:szCs w:val="24"/>
          <w:shd w:val="clear" w:color="auto" w:fill="FFFFFF"/>
          <w:lang w:val="ro-RO"/>
        </w:rPr>
        <w:t>, conform modelului prevăzut în Anexa nr. 2.</w:t>
      </w:r>
    </w:p>
    <w:p w:rsidR="002A1A52" w:rsidRPr="00446060" w:rsidRDefault="002A1A52" w:rsidP="002A1A52">
      <w:pPr>
        <w:tabs>
          <w:tab w:val="left" w:pos="1134"/>
        </w:tabs>
        <w:ind w:left="1134"/>
        <w:rPr>
          <w:rFonts w:ascii="Times New Roman" w:hAnsi="Times New Roman"/>
          <w:bCs/>
          <w:sz w:val="24"/>
          <w:szCs w:val="24"/>
          <w:shd w:val="clear" w:color="auto" w:fill="FFFFFF"/>
          <w:lang w:val="ro-RO"/>
        </w:rPr>
      </w:pPr>
      <w:r w:rsidRPr="002A1A52">
        <w:rPr>
          <w:rFonts w:ascii="Times New Roman" w:hAnsi="Times New Roman"/>
          <w:b/>
          <w:bCs/>
          <w:sz w:val="24"/>
          <w:szCs w:val="24"/>
          <w:shd w:val="clear" w:color="auto" w:fill="FFFFFF"/>
          <w:lang w:val="ro-RO"/>
        </w:rPr>
        <w:t>Art. 12</w:t>
      </w:r>
      <w:r>
        <w:rPr>
          <w:rFonts w:ascii="Times New Roman" w:hAnsi="Times New Roman"/>
          <w:bCs/>
          <w:sz w:val="24"/>
          <w:szCs w:val="24"/>
          <w:shd w:val="clear" w:color="auto" w:fill="FFFFFF"/>
          <w:lang w:val="ro-RO"/>
        </w:rPr>
        <w:t xml:space="preserve"> </w:t>
      </w:r>
      <w:r w:rsidRPr="00446060">
        <w:rPr>
          <w:rFonts w:ascii="Times New Roman" w:hAnsi="Times New Roman"/>
          <w:bCs/>
          <w:sz w:val="24"/>
          <w:szCs w:val="24"/>
          <w:shd w:val="clear" w:color="auto" w:fill="FFFFFF"/>
          <w:lang w:val="ro-RO"/>
        </w:rPr>
        <w:t>Persoana responsabilă din cadrul DGASPC</w:t>
      </w:r>
      <w:r>
        <w:rPr>
          <w:rFonts w:ascii="Times New Roman" w:hAnsi="Times New Roman"/>
          <w:bCs/>
          <w:sz w:val="24"/>
          <w:szCs w:val="24"/>
          <w:shd w:val="clear" w:color="auto" w:fill="FFFFFF"/>
          <w:lang w:val="ro-RO"/>
        </w:rPr>
        <w:t xml:space="preserve"> colaborează cu autoritățile administrației publice locale/serviciile publice de asistență socială  de la nivelul județului în vederea asigurării intervenției cu celeritate în situația în care se identifică nevoia acordării de servicii sociale, persoanelor adulte cu dizabilități găzduite în comunitate.</w:t>
      </w:r>
    </w:p>
    <w:p w:rsidR="002A1A52" w:rsidRDefault="002A1A52" w:rsidP="002A1A52">
      <w:pPr>
        <w:tabs>
          <w:tab w:val="left" w:pos="1134"/>
        </w:tabs>
        <w:ind w:left="1134"/>
        <w:rPr>
          <w:rFonts w:ascii="Times New Roman" w:eastAsia="Times New Roman" w:hAnsi="Times New Roman"/>
          <w:bCs/>
          <w:sz w:val="24"/>
          <w:szCs w:val="24"/>
          <w:lang w:val="ro-RO"/>
        </w:rPr>
      </w:pPr>
      <w:r w:rsidRPr="002A1A52">
        <w:rPr>
          <w:rFonts w:ascii="Times New Roman" w:hAnsi="Times New Roman"/>
          <w:b/>
          <w:bCs/>
          <w:sz w:val="24"/>
          <w:szCs w:val="24"/>
          <w:shd w:val="clear" w:color="auto" w:fill="FFFFFF"/>
          <w:lang w:val="ro-RO"/>
        </w:rPr>
        <w:t>Art.13</w:t>
      </w:r>
      <w:r>
        <w:rPr>
          <w:rFonts w:ascii="Times New Roman" w:hAnsi="Times New Roman"/>
          <w:bCs/>
          <w:sz w:val="24"/>
          <w:szCs w:val="24"/>
          <w:shd w:val="clear" w:color="auto" w:fill="FFFFFF"/>
          <w:lang w:val="ro-RO"/>
        </w:rPr>
        <w:t xml:space="preserve"> (1)</w:t>
      </w:r>
      <w:r w:rsidRPr="009F180B">
        <w:rPr>
          <w:rFonts w:ascii="Times New Roman" w:hAnsi="Times New Roman"/>
          <w:bCs/>
          <w:sz w:val="24"/>
          <w:szCs w:val="24"/>
          <w:shd w:val="clear" w:color="auto" w:fill="FFFFFF"/>
          <w:lang w:val="ro-RO"/>
        </w:rPr>
        <w:t xml:space="preserve"> Prezenta procedură se completează cu</w:t>
      </w:r>
      <w:r>
        <w:rPr>
          <w:rFonts w:ascii="Times New Roman" w:hAnsi="Times New Roman"/>
          <w:bCs/>
          <w:sz w:val="24"/>
          <w:szCs w:val="24"/>
          <w:shd w:val="clear" w:color="auto" w:fill="FFFFFF"/>
          <w:lang w:val="ro-RO"/>
        </w:rPr>
        <w:t xml:space="preserve"> </w:t>
      </w:r>
      <w:r w:rsidRPr="00A302D3">
        <w:rPr>
          <w:rFonts w:ascii="Times New Roman" w:hAnsi="Times New Roman"/>
          <w:bCs/>
          <w:iCs/>
          <w:sz w:val="24"/>
          <w:szCs w:val="24"/>
          <w:shd w:val="clear" w:color="auto" w:fill="FFFFFF"/>
        </w:rPr>
        <w:t>Ordonanţa de urgenţă nr. 96/2024 privind acordarea de sprijin şi asistenţă umanitară de către statul român cetăţenilor străini sau apatrizilor aflaţi în situaţii deosebite, proveniţi din zona conflictului armat din Ucraina</w:t>
      </w:r>
      <w:r w:rsidRPr="009F180B">
        <w:rPr>
          <w:rFonts w:ascii="Times New Roman" w:eastAsia="Times New Roman" w:hAnsi="Times New Roman"/>
          <w:bCs/>
          <w:sz w:val="24"/>
          <w:szCs w:val="24"/>
          <w:lang w:val="ro-RO"/>
        </w:rPr>
        <w:t>.</w:t>
      </w:r>
    </w:p>
    <w:p w:rsidR="002A1A52" w:rsidRDefault="002A1A52" w:rsidP="002A1A52">
      <w:pPr>
        <w:tabs>
          <w:tab w:val="left" w:pos="1134"/>
        </w:tabs>
        <w:ind w:left="1134"/>
        <w:rPr>
          <w:rFonts w:ascii="Times New Roman" w:eastAsia="Times New Roman" w:hAnsi="Times New Roman"/>
          <w:bCs/>
          <w:sz w:val="24"/>
          <w:szCs w:val="24"/>
          <w:lang w:val="ro-RO"/>
        </w:rPr>
      </w:pPr>
      <w:r>
        <w:rPr>
          <w:rFonts w:ascii="Times New Roman" w:eastAsia="Times New Roman" w:hAnsi="Times New Roman"/>
          <w:bCs/>
          <w:sz w:val="24"/>
          <w:szCs w:val="24"/>
          <w:lang w:val="ro-RO"/>
        </w:rPr>
        <w:t>(2) Pentru ducerea la îndeplinire a prezentului ordin, DGASPC poate aproba, prin dispoziție a conducătorului acesteia, proceduri proprii, după caz.</w:t>
      </w:r>
    </w:p>
    <w:p w:rsidR="002A1A52" w:rsidRPr="006A42EC" w:rsidRDefault="002A1A52" w:rsidP="002A1A52">
      <w:pPr>
        <w:tabs>
          <w:tab w:val="left" w:pos="1134"/>
        </w:tabs>
        <w:ind w:left="1134"/>
        <w:rPr>
          <w:rFonts w:ascii="Times New Roman" w:eastAsia="Times New Roman" w:hAnsi="Times New Roman"/>
          <w:bCs/>
          <w:sz w:val="24"/>
          <w:szCs w:val="24"/>
          <w:lang w:val="ro-RO"/>
        </w:rPr>
      </w:pPr>
      <w:r w:rsidRPr="002A1A52">
        <w:rPr>
          <w:rFonts w:ascii="Times New Roman" w:hAnsi="Times New Roman"/>
          <w:b/>
          <w:bCs/>
          <w:sz w:val="24"/>
          <w:szCs w:val="24"/>
          <w:shd w:val="clear" w:color="auto" w:fill="FFFFFF"/>
          <w:lang w:val="ro-RO"/>
        </w:rPr>
        <w:t>Art</w:t>
      </w:r>
      <w:r w:rsidRPr="002A1A52">
        <w:rPr>
          <w:rFonts w:ascii="Times New Roman" w:eastAsia="Times New Roman" w:hAnsi="Times New Roman"/>
          <w:b/>
          <w:bCs/>
          <w:sz w:val="24"/>
          <w:szCs w:val="24"/>
          <w:lang w:val="ro-RO"/>
        </w:rPr>
        <w:t>. 14</w:t>
      </w:r>
      <w:r w:rsidRPr="006A42EC">
        <w:rPr>
          <w:rFonts w:ascii="Times New Roman" w:eastAsia="Times New Roman" w:hAnsi="Times New Roman"/>
          <w:bCs/>
          <w:sz w:val="24"/>
          <w:szCs w:val="24"/>
          <w:lang w:val="ro-RO"/>
        </w:rPr>
        <w:t xml:space="preserve"> Începând cu data intrării în vigoare a prezentei ordonanţe de urgenţă se abrogă prevederile Ordinului nr. 43/2022 privind aprobarea procedurii de acordare a serviciilor sociale pentru persoanele adulte cu dizabilităţi, însoţite sau neînsoţite, intrate în România din zona conflictului armat din Ucraina şi care nu solicită o formă de protecţie potrivit Legii nr. 122/2006 privind azilul în România, publicat în Monitorul Oficial al României, Partea I, nr. 253 din 15 martie 2022.</w:t>
      </w:r>
    </w:p>
    <w:p w:rsidR="002A1A52" w:rsidRPr="00446060" w:rsidRDefault="002A1A52" w:rsidP="002A1A52">
      <w:pPr>
        <w:tabs>
          <w:tab w:val="left" w:pos="1134"/>
        </w:tabs>
        <w:ind w:left="1134"/>
        <w:rPr>
          <w:rFonts w:ascii="Times New Roman" w:eastAsia="Times New Roman" w:hAnsi="Times New Roman"/>
          <w:bCs/>
          <w:sz w:val="24"/>
          <w:szCs w:val="24"/>
          <w:lang w:val="ro-RO"/>
        </w:rPr>
      </w:pPr>
      <w:r>
        <w:rPr>
          <w:rFonts w:ascii="Times New Roman" w:eastAsia="Times New Roman" w:hAnsi="Times New Roman"/>
          <w:bCs/>
          <w:sz w:val="24"/>
          <w:szCs w:val="24"/>
          <w:lang w:val="ro-RO"/>
        </w:rPr>
        <w:lastRenderedPageBreak/>
        <w:t xml:space="preserve">Art. 15. </w:t>
      </w:r>
      <w:r w:rsidRPr="00446060">
        <w:rPr>
          <w:rFonts w:ascii="Times New Roman" w:eastAsia="Times New Roman" w:hAnsi="Times New Roman"/>
          <w:bCs/>
          <w:sz w:val="24"/>
          <w:szCs w:val="24"/>
          <w:lang w:val="ro-RO"/>
        </w:rPr>
        <w:t>Anexele nr. 1 și 2 fac parte integrantă din prezentul ordin.</w:t>
      </w:r>
    </w:p>
    <w:p w:rsidR="002A1A52" w:rsidRPr="00446060" w:rsidRDefault="002A1A52" w:rsidP="002A1A52">
      <w:pPr>
        <w:tabs>
          <w:tab w:val="left" w:pos="1134"/>
        </w:tabs>
        <w:ind w:left="1134"/>
        <w:rPr>
          <w:rFonts w:ascii="Times New Roman" w:eastAsia="Times New Roman" w:hAnsi="Times New Roman"/>
          <w:bCs/>
          <w:sz w:val="24"/>
          <w:szCs w:val="24"/>
          <w:lang w:val="ro-RO"/>
        </w:rPr>
      </w:pPr>
      <w:r w:rsidRPr="00446060">
        <w:rPr>
          <w:rFonts w:ascii="Times New Roman" w:eastAsia="Times New Roman" w:hAnsi="Times New Roman"/>
          <w:bCs/>
          <w:sz w:val="24"/>
          <w:szCs w:val="24"/>
          <w:lang w:val="ro-RO"/>
        </w:rPr>
        <w:t>Art.1</w:t>
      </w:r>
      <w:r>
        <w:rPr>
          <w:rFonts w:ascii="Times New Roman" w:eastAsia="Times New Roman" w:hAnsi="Times New Roman"/>
          <w:bCs/>
          <w:sz w:val="24"/>
          <w:szCs w:val="24"/>
          <w:lang w:val="ro-RO"/>
        </w:rPr>
        <w:t>6</w:t>
      </w:r>
      <w:r w:rsidRPr="00446060">
        <w:rPr>
          <w:rFonts w:ascii="Times New Roman" w:eastAsia="Times New Roman" w:hAnsi="Times New Roman"/>
          <w:bCs/>
          <w:sz w:val="24"/>
          <w:szCs w:val="24"/>
          <w:lang w:val="ro-RO"/>
        </w:rPr>
        <w:t xml:space="preserve"> Prezentul ordin se publică în Monitorul Oficial al României, Partea I.</w:t>
      </w:r>
    </w:p>
    <w:p w:rsidR="002A1A52" w:rsidRDefault="002A1A52" w:rsidP="002A1A52">
      <w:pPr>
        <w:autoSpaceDE w:val="0"/>
        <w:autoSpaceDN w:val="0"/>
        <w:adjustRightInd w:val="0"/>
        <w:spacing w:after="0"/>
        <w:ind w:left="709" w:right="134"/>
        <w:jc w:val="center"/>
        <w:rPr>
          <w:rFonts w:ascii="Times New Roman" w:eastAsia="Times New Roman" w:hAnsi="Times New Roman"/>
          <w:b/>
          <w:sz w:val="24"/>
          <w:szCs w:val="24"/>
          <w:lang w:val="ro-RO"/>
        </w:rPr>
      </w:pPr>
    </w:p>
    <w:p w:rsidR="002A1A52" w:rsidRDefault="002A1A52" w:rsidP="002A1A52">
      <w:pPr>
        <w:autoSpaceDE w:val="0"/>
        <w:autoSpaceDN w:val="0"/>
        <w:adjustRightInd w:val="0"/>
        <w:spacing w:after="0"/>
        <w:ind w:left="709" w:right="134"/>
        <w:jc w:val="center"/>
        <w:rPr>
          <w:rFonts w:ascii="Times New Roman" w:eastAsia="Times New Roman" w:hAnsi="Times New Roman"/>
          <w:b/>
          <w:sz w:val="24"/>
          <w:szCs w:val="24"/>
          <w:lang w:val="ro-RO"/>
        </w:rPr>
      </w:pPr>
    </w:p>
    <w:p w:rsidR="002A1A52" w:rsidRPr="00446060" w:rsidRDefault="002A1A52" w:rsidP="002A1A52">
      <w:pPr>
        <w:autoSpaceDE w:val="0"/>
        <w:autoSpaceDN w:val="0"/>
        <w:adjustRightInd w:val="0"/>
        <w:spacing w:after="0"/>
        <w:ind w:left="709" w:right="134"/>
        <w:jc w:val="center"/>
        <w:rPr>
          <w:rFonts w:ascii="Times New Roman" w:eastAsia="Times New Roman" w:hAnsi="Times New Roman"/>
          <w:b/>
          <w:sz w:val="24"/>
          <w:szCs w:val="24"/>
          <w:lang w:val="ro-RO"/>
        </w:rPr>
      </w:pPr>
      <w:r w:rsidRPr="00446060">
        <w:rPr>
          <w:rFonts w:ascii="Times New Roman" w:eastAsia="Times New Roman" w:hAnsi="Times New Roman"/>
          <w:b/>
          <w:sz w:val="24"/>
          <w:szCs w:val="24"/>
          <w:lang w:val="ro-RO"/>
        </w:rPr>
        <w:t xml:space="preserve"> </w:t>
      </w:r>
      <w:r w:rsidR="007627EF" w:rsidRPr="00446060">
        <w:rPr>
          <w:rFonts w:ascii="Times New Roman" w:eastAsia="Times New Roman" w:hAnsi="Times New Roman"/>
          <w:b/>
          <w:sz w:val="24"/>
          <w:szCs w:val="24"/>
          <w:lang w:val="ro-RO"/>
        </w:rPr>
        <w:t>Președinte</w:t>
      </w:r>
      <w:r w:rsidRPr="00446060">
        <w:rPr>
          <w:rFonts w:ascii="Times New Roman" w:eastAsia="Times New Roman" w:hAnsi="Times New Roman"/>
          <w:b/>
          <w:sz w:val="24"/>
          <w:szCs w:val="24"/>
          <w:lang w:val="ro-RO"/>
        </w:rPr>
        <w:t>,</w:t>
      </w:r>
    </w:p>
    <w:p w:rsidR="002A1A52" w:rsidRDefault="007627EF" w:rsidP="002A1A52">
      <w:pPr>
        <w:spacing w:after="0"/>
        <w:ind w:left="709"/>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Adrian Voican</w:t>
      </w: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Default="002A1A52" w:rsidP="002A1A52">
      <w:pPr>
        <w:spacing w:after="0"/>
        <w:ind w:left="709"/>
        <w:jc w:val="center"/>
        <w:rPr>
          <w:rFonts w:ascii="Times New Roman" w:eastAsia="Times New Roman" w:hAnsi="Times New Roman"/>
          <w:sz w:val="24"/>
          <w:szCs w:val="24"/>
          <w:lang w:val="ro-RO"/>
        </w:rPr>
      </w:pPr>
    </w:p>
    <w:p w:rsidR="002A1A52" w:rsidRPr="00446060" w:rsidRDefault="002A1A52" w:rsidP="002A1A52">
      <w:pPr>
        <w:spacing w:after="0"/>
        <w:ind w:left="709"/>
        <w:jc w:val="center"/>
        <w:rPr>
          <w:rFonts w:ascii="Times New Roman" w:eastAsia="Times New Roman" w:hAnsi="Times New Roman"/>
          <w:sz w:val="24"/>
          <w:szCs w:val="24"/>
          <w:lang w:val="ro-RO"/>
        </w:rPr>
      </w:pPr>
    </w:p>
    <w:p w:rsidR="002A1A52" w:rsidRPr="00446060" w:rsidRDefault="002A1A52" w:rsidP="002A1A52">
      <w:pPr>
        <w:spacing w:after="0"/>
        <w:ind w:left="426"/>
        <w:jc w:val="righ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lastRenderedPageBreak/>
        <w:t>Anexa nr. 1</w:t>
      </w:r>
    </w:p>
    <w:p w:rsidR="002A1A52" w:rsidRPr="00446060" w:rsidRDefault="002A1A52" w:rsidP="002A1A52">
      <w:pPr>
        <w:spacing w:after="0"/>
        <w:ind w:left="426"/>
        <w:jc w:val="center"/>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Cererea de acordare a serviciilor sociale</w:t>
      </w:r>
    </w:p>
    <w:p w:rsidR="002A1A52" w:rsidRDefault="002A1A52" w:rsidP="002A1A52">
      <w:pPr>
        <w:spacing w:after="0"/>
        <w:ind w:left="426"/>
        <w:jc w:val="center"/>
      </w:pPr>
      <w:r w:rsidRPr="00446060">
        <w:rPr>
          <w:rFonts w:ascii="Times New Roman" w:hAnsi="Times New Roman"/>
          <w:bCs/>
          <w:sz w:val="24"/>
          <w:szCs w:val="24"/>
          <w:shd w:val="clear" w:color="auto" w:fill="FFFFFF"/>
          <w:lang w:val="ro-RO"/>
        </w:rPr>
        <w:t>Model</w:t>
      </w:r>
      <w:r w:rsidRPr="007C5DA2">
        <w:t xml:space="preserve"> </w:t>
      </w:r>
    </w:p>
    <w:p w:rsidR="002A1A52" w:rsidRPr="00446060" w:rsidRDefault="002A1A52" w:rsidP="002A1A52">
      <w:pPr>
        <w:spacing w:after="0"/>
        <w:ind w:left="426"/>
        <w:jc w:val="center"/>
        <w:rPr>
          <w:rFonts w:ascii="Times New Roman" w:hAnsi="Times New Roman"/>
          <w:bCs/>
          <w:sz w:val="24"/>
          <w:szCs w:val="24"/>
          <w:shd w:val="clear" w:color="auto" w:fill="FFFFFF"/>
          <w:lang w:val="ro-RO"/>
        </w:rPr>
      </w:pPr>
    </w:p>
    <w:p w:rsidR="002A1A52" w:rsidRPr="00446060" w:rsidRDefault="002A1A52" w:rsidP="002A1A52">
      <w:pPr>
        <w:spacing w:after="0"/>
        <w:ind w:left="426"/>
        <w:jc w:val="center"/>
        <w:rPr>
          <w:rFonts w:ascii="Times New Roman" w:hAnsi="Times New Roman"/>
          <w:bCs/>
          <w:sz w:val="24"/>
          <w:szCs w:val="24"/>
          <w:shd w:val="clear" w:color="auto" w:fill="FFFFFF"/>
          <w:lang w:val="ro-RO"/>
        </w:rPr>
      </w:pPr>
    </w:p>
    <w:p w:rsidR="002A1A52" w:rsidRPr="00446060" w:rsidRDefault="002A1A52" w:rsidP="002A1A52">
      <w:pPr>
        <w:ind w:left="709" w:firstLine="11"/>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Subsemnatul, (numele și prenumele)............................................................................................................</w:t>
      </w:r>
    </w:p>
    <w:p w:rsidR="002A1A52" w:rsidRPr="00446060" w:rsidRDefault="002A1A52" w:rsidP="002A1A52">
      <w:pPr>
        <w:ind w:left="709" w:firstLine="11"/>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r</w:t>
      </w:r>
      <w:r w:rsidRPr="00446060">
        <w:rPr>
          <w:rFonts w:ascii="Times New Roman" w:hAnsi="Times New Roman"/>
          <w:bCs/>
          <w:sz w:val="24"/>
          <w:szCs w:val="24"/>
          <w:shd w:val="clear" w:color="auto" w:fill="FFFFFF"/>
          <w:lang w:val="ro-RO"/>
        </w:rPr>
        <w:t>eprezentat</w:t>
      </w:r>
      <w:r w:rsidRPr="00446060">
        <w:rPr>
          <w:rStyle w:val="Referinnotdesubsol"/>
          <w:rFonts w:ascii="Times New Roman" w:hAnsi="Times New Roman"/>
          <w:bCs/>
          <w:sz w:val="24"/>
          <w:szCs w:val="24"/>
          <w:shd w:val="clear" w:color="auto" w:fill="FFFFFF"/>
          <w:lang w:val="ro-RO"/>
        </w:rPr>
        <w:footnoteReference w:id="1"/>
      </w:r>
      <w:r w:rsidRPr="00446060">
        <w:rPr>
          <w:rFonts w:ascii="Times New Roman" w:hAnsi="Times New Roman"/>
          <w:bCs/>
          <w:sz w:val="24"/>
          <w:szCs w:val="24"/>
          <w:shd w:val="clear" w:color="auto" w:fill="FFFFFF"/>
          <w:lang w:val="ro-RO"/>
        </w:rPr>
        <w:t xml:space="preserve"> prin...................................................................................</w:t>
      </w:r>
    </w:p>
    <w:p w:rsidR="002A1A52" w:rsidRPr="00446060" w:rsidRDefault="002A1A52" w:rsidP="002A1A52">
      <w:pPr>
        <w:ind w:left="709" w:firstLine="11"/>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c</w:t>
      </w:r>
      <w:r w:rsidRPr="00446060">
        <w:rPr>
          <w:rFonts w:ascii="Times New Roman" w:hAnsi="Times New Roman"/>
          <w:bCs/>
          <w:sz w:val="24"/>
          <w:szCs w:val="24"/>
          <w:shd w:val="clear" w:color="auto" w:fill="FFFFFF"/>
          <w:lang w:val="ro-RO"/>
        </w:rPr>
        <w:t>u domiciliul stabil în localitatea........................................, str. ...........................................nr....................</w:t>
      </w:r>
    </w:p>
    <w:p w:rsidR="002A1A52" w:rsidRPr="00446060" w:rsidRDefault="002A1A52" w:rsidP="002A1A52">
      <w:pPr>
        <w:ind w:left="709" w:firstLine="11"/>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 xml:space="preserve">Ucraina, în calitatea de persoană cu dizabilități, intrată în România ca urmare a conflictului armat, </w:t>
      </w:r>
    </w:p>
    <w:p w:rsidR="002A1A52" w:rsidRPr="00446060" w:rsidRDefault="002A1A52" w:rsidP="002A1A52">
      <w:pPr>
        <w:ind w:left="709" w:firstLine="11"/>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i</w:t>
      </w:r>
      <w:r w:rsidRPr="00446060">
        <w:rPr>
          <w:rFonts w:ascii="Times New Roman" w:hAnsi="Times New Roman"/>
          <w:bCs/>
          <w:sz w:val="24"/>
          <w:szCs w:val="24"/>
          <w:shd w:val="clear" w:color="auto" w:fill="FFFFFF"/>
          <w:lang w:val="ro-RO"/>
        </w:rPr>
        <w:t>dentificat cu document de identitate/pașaport, seria...............nr ............................</w:t>
      </w:r>
    </w:p>
    <w:p w:rsidR="002A1A52" w:rsidRDefault="002A1A52" w:rsidP="002A1A52">
      <w:pPr>
        <w:ind w:left="709" w:firstLine="11"/>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s</w:t>
      </w:r>
      <w:r w:rsidRPr="00446060">
        <w:rPr>
          <w:rFonts w:ascii="Times New Roman" w:hAnsi="Times New Roman"/>
          <w:bCs/>
          <w:sz w:val="24"/>
          <w:szCs w:val="24"/>
          <w:shd w:val="clear" w:color="auto" w:fill="FFFFFF"/>
          <w:lang w:val="ro-RO"/>
        </w:rPr>
        <w:t>olic</w:t>
      </w:r>
      <w:r>
        <w:rPr>
          <w:rFonts w:ascii="Times New Roman" w:hAnsi="Times New Roman"/>
          <w:bCs/>
          <w:sz w:val="24"/>
          <w:szCs w:val="24"/>
          <w:shd w:val="clear" w:color="auto" w:fill="FFFFFF"/>
          <w:lang w:val="ro-RO"/>
        </w:rPr>
        <w:t>it:</w:t>
      </w:r>
    </w:p>
    <w:p w:rsidR="002A1A52" w:rsidRPr="006A2A03"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Pr>
          <w:rFonts w:ascii="Times New Roman" w:hAnsi="Times New Roman"/>
          <w:bCs/>
          <w:sz w:val="24"/>
          <w:szCs w:val="24"/>
          <w:shd w:val="clear" w:color="auto" w:fill="FFFFFF"/>
        </w:rPr>
        <w:t>Înregistrarea în evidența DGASPC_______________________;</w:t>
      </w:r>
    </w:p>
    <w:p w:rsidR="002A1A52" w:rsidRPr="00446060"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Pr>
          <w:rFonts w:ascii="Times New Roman" w:hAnsi="Times New Roman"/>
          <w:bCs/>
          <w:sz w:val="24"/>
          <w:szCs w:val="24"/>
          <w:shd w:val="clear" w:color="auto" w:fill="FFFFFF"/>
        </w:rPr>
        <w:t>Evaluarea în vederea încadrării în grad de handicap</w:t>
      </w:r>
      <w:r w:rsidRPr="00446060">
        <w:rPr>
          <w:rFonts w:ascii="Times New Roman" w:hAnsi="Times New Roman"/>
          <w:bCs/>
          <w:sz w:val="24"/>
          <w:szCs w:val="24"/>
          <w:shd w:val="clear" w:color="auto" w:fill="FFFFFF"/>
          <w:lang w:val="en-GB"/>
        </w:rPr>
        <w:t>;</w:t>
      </w:r>
    </w:p>
    <w:p w:rsidR="002A1A52" w:rsidRPr="00446060" w:rsidRDefault="002A1A52" w:rsidP="002A1A52">
      <w:pPr>
        <w:pStyle w:val="Listparagraf"/>
        <w:numPr>
          <w:ilvl w:val="0"/>
          <w:numId w:val="2"/>
        </w:numPr>
        <w:spacing w:line="276"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Acordarea de servicii sociale</w:t>
      </w:r>
      <w:r>
        <w:rPr>
          <w:rFonts w:ascii="Times New Roman" w:hAnsi="Times New Roman"/>
          <w:bCs/>
          <w:sz w:val="24"/>
          <w:szCs w:val="24"/>
          <w:shd w:val="clear" w:color="auto" w:fill="FFFFFF"/>
          <w:lang w:val="en-GB"/>
        </w:rPr>
        <w:t>.</w:t>
      </w:r>
    </w:p>
    <w:p w:rsidR="002A1A52" w:rsidRDefault="002A1A52" w:rsidP="002A1A52">
      <w:pPr>
        <w:ind w:left="709" w:firstLine="11"/>
        <w:rPr>
          <w:rFonts w:ascii="Times New Roman" w:hAnsi="Times New Roman"/>
          <w:bCs/>
          <w:sz w:val="24"/>
          <w:szCs w:val="24"/>
          <w:shd w:val="clear" w:color="auto" w:fill="FFFFFF"/>
          <w:lang w:val="ro-RO"/>
        </w:rPr>
      </w:pPr>
    </w:p>
    <w:p w:rsidR="002A1A52" w:rsidRPr="00446060" w:rsidRDefault="002A1A52" w:rsidP="002A1A52">
      <w:pPr>
        <w:ind w:left="709" w:firstLine="11"/>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Declar pe propria răspundere următoarele:</w:t>
      </w:r>
    </w:p>
    <w:p w:rsidR="002A1A52" w:rsidRPr="00C117C8"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sidRPr="00446060">
        <w:rPr>
          <w:rFonts w:ascii="Times New Roman" w:hAnsi="Times New Roman"/>
          <w:bCs/>
          <w:sz w:val="24"/>
          <w:szCs w:val="24"/>
          <w:shd w:val="clear" w:color="auto" w:fill="FFFFFF"/>
        </w:rPr>
        <w:t>mă aflu în</w:t>
      </w:r>
      <w:r>
        <w:rPr>
          <w:rFonts w:ascii="Times New Roman" w:hAnsi="Times New Roman"/>
          <w:bCs/>
          <w:sz w:val="24"/>
          <w:szCs w:val="24"/>
          <w:shd w:val="clear" w:color="auto" w:fill="FFFFFF"/>
        </w:rPr>
        <w:t>tr-o situație de dizabilitate cu diagnostic (descriere pe scurt a dizabilității)………..</w:t>
      </w:r>
    </w:p>
    <w:p w:rsidR="002A1A52" w:rsidRPr="00C117C8" w:rsidRDefault="002A1A52" w:rsidP="002A1A52">
      <w:pPr>
        <w:pStyle w:val="Listparagraf"/>
        <w:spacing w:line="276" w:lineRule="auto"/>
        <w:ind w:left="1440"/>
        <w:rPr>
          <w:rFonts w:ascii="Times New Roman" w:hAnsi="Times New Roman"/>
          <w:bCs/>
          <w:sz w:val="24"/>
          <w:szCs w:val="24"/>
          <w:shd w:val="clear" w:color="auto" w:fill="FFFFFF"/>
          <w:lang w:val="en-GB"/>
        </w:rPr>
      </w:pPr>
      <w:r>
        <w:rPr>
          <w:rFonts w:ascii="Times New Roman" w:hAnsi="Times New Roman"/>
          <w:bCs/>
          <w:sz w:val="24"/>
          <w:szCs w:val="24"/>
          <w:shd w:val="clear" w:color="auto" w:fill="FFFFFF"/>
        </w:rPr>
        <w:t>………………………………………………………………………………………………..</w:t>
      </w:r>
    </w:p>
    <w:p w:rsidR="002A1A52" w:rsidRPr="00446060"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sidRPr="00446060">
        <w:rPr>
          <w:rFonts w:ascii="Times New Roman" w:hAnsi="Times New Roman"/>
          <w:bCs/>
          <w:sz w:val="24"/>
          <w:szCs w:val="24"/>
          <w:shd w:val="clear" w:color="auto" w:fill="FFFFFF"/>
        </w:rPr>
        <w:t xml:space="preserve"> nu am solicitat o formă de protecție potrivit Legii nr. 122/2006 privind azilul în România, cu modificările și completările ulterioare </w:t>
      </w:r>
      <w:r w:rsidRPr="00446060">
        <w:rPr>
          <w:rFonts w:ascii="Times New Roman" w:hAnsi="Times New Roman"/>
          <w:bCs/>
          <w:sz w:val="24"/>
          <w:szCs w:val="24"/>
          <w:shd w:val="clear" w:color="auto" w:fill="FFFFFF"/>
          <w:lang w:val="en-GB"/>
        </w:rPr>
        <w:t>;</w:t>
      </w:r>
    </w:p>
    <w:p w:rsidR="002A1A52" w:rsidRPr="00446060" w:rsidRDefault="002A1A52" w:rsidP="002A1A52">
      <w:pPr>
        <w:pStyle w:val="Listparagraf"/>
        <w:numPr>
          <w:ilvl w:val="0"/>
          <w:numId w:val="2"/>
        </w:numPr>
        <w:spacing w:line="276" w:lineRule="auto"/>
        <w:rPr>
          <w:rFonts w:ascii="Times New Roman" w:hAnsi="Times New Roman"/>
          <w:bCs/>
          <w:sz w:val="24"/>
          <w:szCs w:val="24"/>
          <w:shd w:val="clear" w:color="auto" w:fill="FFFFFF"/>
        </w:rPr>
      </w:pPr>
      <w:r w:rsidRPr="00446060">
        <w:rPr>
          <w:rFonts w:ascii="Times New Roman" w:hAnsi="Times New Roman"/>
          <w:bCs/>
          <w:sz w:val="24"/>
          <w:szCs w:val="24"/>
          <w:shd w:val="clear" w:color="auto" w:fill="FFFFFF"/>
        </w:rPr>
        <w:t>nu dețin  documente de identitate valide</w:t>
      </w:r>
      <w:r w:rsidRPr="00446060">
        <w:rPr>
          <w:rFonts w:ascii="Times New Roman" w:hAnsi="Times New Roman"/>
          <w:bCs/>
          <w:sz w:val="24"/>
          <w:szCs w:val="24"/>
          <w:shd w:val="clear" w:color="auto" w:fill="FFFFFF"/>
          <w:lang w:val="en-GB"/>
        </w:rPr>
        <w:t>;</w:t>
      </w:r>
      <w:r w:rsidRPr="00446060">
        <w:rPr>
          <w:rFonts w:ascii="Times New Roman" w:hAnsi="Times New Roman"/>
          <w:bCs/>
          <w:sz w:val="24"/>
          <w:szCs w:val="24"/>
          <w:shd w:val="clear" w:color="auto" w:fill="FFFFFF"/>
        </w:rPr>
        <w:t xml:space="preserve"> </w:t>
      </w:r>
    </w:p>
    <w:p w:rsidR="002A1A52" w:rsidRPr="00446060" w:rsidRDefault="002A1A52" w:rsidP="002A1A52">
      <w:pPr>
        <w:pStyle w:val="Listparagraf"/>
        <w:numPr>
          <w:ilvl w:val="0"/>
          <w:numId w:val="1"/>
        </w:numPr>
        <w:spacing w:line="276" w:lineRule="auto"/>
        <w:rPr>
          <w:rFonts w:ascii="Times New Roman" w:hAnsi="Times New Roman"/>
          <w:bCs/>
          <w:sz w:val="24"/>
          <w:szCs w:val="24"/>
          <w:shd w:val="clear" w:color="auto" w:fill="FFFFFF"/>
        </w:rPr>
      </w:pPr>
      <w:r w:rsidRPr="00446060">
        <w:rPr>
          <w:rFonts w:ascii="Times New Roman" w:hAnsi="Times New Roman"/>
          <w:bCs/>
          <w:sz w:val="24"/>
          <w:szCs w:val="24"/>
          <w:shd w:val="clear" w:color="auto" w:fill="FFFFFF"/>
        </w:rPr>
        <w:t>Sunt neînsoțit</w:t>
      </w:r>
      <w:r w:rsidRPr="00446060">
        <w:rPr>
          <w:rFonts w:ascii="Times New Roman" w:hAnsi="Times New Roman"/>
          <w:bCs/>
          <w:sz w:val="24"/>
          <w:szCs w:val="24"/>
          <w:shd w:val="clear" w:color="auto" w:fill="FFFFFF"/>
          <w:lang w:val="en-GB"/>
        </w:rPr>
        <w:t>;</w:t>
      </w:r>
    </w:p>
    <w:p w:rsidR="002A1A52" w:rsidRPr="00446060" w:rsidRDefault="002A1A52" w:rsidP="002A1A52">
      <w:pPr>
        <w:pStyle w:val="Listparagraf"/>
        <w:numPr>
          <w:ilvl w:val="0"/>
          <w:numId w:val="1"/>
        </w:numPr>
        <w:spacing w:line="276" w:lineRule="auto"/>
        <w:rPr>
          <w:rFonts w:ascii="Times New Roman" w:hAnsi="Times New Roman"/>
          <w:bCs/>
          <w:sz w:val="24"/>
          <w:szCs w:val="24"/>
          <w:shd w:val="clear" w:color="auto" w:fill="FFFFFF"/>
        </w:rPr>
      </w:pPr>
      <w:r w:rsidRPr="00446060">
        <w:rPr>
          <w:rFonts w:ascii="Times New Roman" w:hAnsi="Times New Roman"/>
          <w:bCs/>
          <w:sz w:val="24"/>
          <w:szCs w:val="24"/>
          <w:shd w:val="clear" w:color="auto" w:fill="FFFFFF"/>
        </w:rPr>
        <w:t xml:space="preserve">Sunt însoțit de:  </w:t>
      </w:r>
    </w:p>
    <w:tbl>
      <w:tblPr>
        <w:tblStyle w:val="Tabelgril"/>
        <w:tblW w:w="0" w:type="auto"/>
        <w:tblInd w:w="709" w:type="dxa"/>
        <w:tblLook w:val="04A0" w:firstRow="1" w:lastRow="0" w:firstColumn="1" w:lastColumn="0" w:noHBand="0" w:noVBand="1"/>
      </w:tblPr>
      <w:tblGrid>
        <w:gridCol w:w="6374"/>
        <w:gridCol w:w="1417"/>
        <w:gridCol w:w="2256"/>
      </w:tblGrid>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 xml:space="preserve">Numele și prenumele </w:t>
            </w:r>
            <w:r>
              <w:rPr>
                <w:rFonts w:ascii="Times New Roman" w:hAnsi="Times New Roman"/>
                <w:bCs/>
                <w:sz w:val="24"/>
                <w:szCs w:val="24"/>
                <w:shd w:val="clear" w:color="auto" w:fill="FFFFFF"/>
                <w:lang w:val="ro-RO"/>
              </w:rPr>
              <w:t>însoțitorului</w:t>
            </w: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 xml:space="preserve">Vârsta </w:t>
            </w: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Calitatea în raport cu persoana adultă cu dizabilități</w:t>
            </w:r>
          </w:p>
        </w:tc>
      </w:tr>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p>
        </w:tc>
      </w:tr>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p>
        </w:tc>
      </w:tr>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p>
        </w:tc>
      </w:tr>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p>
        </w:tc>
      </w:tr>
      <w:tr w:rsidR="002A1A52" w:rsidRPr="00446060" w:rsidTr="0023636F">
        <w:tc>
          <w:tcPr>
            <w:tcW w:w="6374" w:type="dxa"/>
          </w:tcPr>
          <w:p w:rsidR="002A1A52" w:rsidRPr="00446060" w:rsidRDefault="002A1A52" w:rsidP="0023636F">
            <w:pPr>
              <w:ind w:left="0"/>
              <w:rPr>
                <w:rFonts w:ascii="Times New Roman" w:hAnsi="Times New Roman"/>
                <w:bCs/>
                <w:sz w:val="24"/>
                <w:szCs w:val="24"/>
                <w:shd w:val="clear" w:color="auto" w:fill="FFFFFF"/>
                <w:lang w:val="ro-RO"/>
              </w:rPr>
            </w:pPr>
          </w:p>
        </w:tc>
        <w:tc>
          <w:tcPr>
            <w:tcW w:w="1417" w:type="dxa"/>
          </w:tcPr>
          <w:p w:rsidR="002A1A52" w:rsidRPr="00446060" w:rsidRDefault="002A1A52" w:rsidP="0023636F">
            <w:pPr>
              <w:ind w:left="0"/>
              <w:rPr>
                <w:rFonts w:ascii="Times New Roman" w:hAnsi="Times New Roman"/>
                <w:bCs/>
                <w:sz w:val="24"/>
                <w:szCs w:val="24"/>
                <w:shd w:val="clear" w:color="auto" w:fill="FFFFFF"/>
                <w:lang w:val="ro-RO"/>
              </w:rPr>
            </w:pPr>
          </w:p>
        </w:tc>
        <w:tc>
          <w:tcPr>
            <w:tcW w:w="2256" w:type="dxa"/>
          </w:tcPr>
          <w:p w:rsidR="002A1A52" w:rsidRPr="00446060" w:rsidRDefault="002A1A52" w:rsidP="0023636F">
            <w:pPr>
              <w:ind w:left="0"/>
              <w:rPr>
                <w:rFonts w:ascii="Times New Roman" w:hAnsi="Times New Roman"/>
                <w:bCs/>
                <w:sz w:val="24"/>
                <w:szCs w:val="24"/>
                <w:shd w:val="clear" w:color="auto" w:fill="FFFFFF"/>
                <w:lang w:val="ro-RO"/>
              </w:rPr>
            </w:pPr>
          </w:p>
        </w:tc>
      </w:tr>
    </w:tbl>
    <w:p w:rsidR="002A1A52" w:rsidRDefault="002A1A52" w:rsidP="002A1A52">
      <w:pPr>
        <w:ind w:left="709" w:firstLine="11"/>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Alte observații privind nevoi speciale........................................................................</w:t>
      </w:r>
    </w:p>
    <w:p w:rsidR="002A1A52" w:rsidRDefault="002A1A52" w:rsidP="002A1A52">
      <w:pPr>
        <w:ind w:left="709" w:firstLine="11"/>
        <w:rPr>
          <w:rFonts w:ascii="Times New Roman" w:hAnsi="Times New Roman"/>
          <w:bCs/>
          <w:sz w:val="24"/>
          <w:szCs w:val="24"/>
          <w:shd w:val="clear" w:color="auto" w:fill="FFFFFF"/>
          <w:lang w:val="ro-RO"/>
        </w:rPr>
      </w:pPr>
      <w:r>
        <w:rPr>
          <w:rFonts w:ascii="Times New Roman" w:hAnsi="Times New Roman"/>
          <w:bCs/>
          <w:sz w:val="24"/>
          <w:szCs w:val="24"/>
          <w:shd w:val="clear" w:color="auto" w:fill="FFFFFF"/>
          <w:lang w:val="ro-RO"/>
        </w:rPr>
        <w:t>Atașez:</w:t>
      </w:r>
    </w:p>
    <w:p w:rsidR="002A1A52" w:rsidRPr="00E51C08"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Pr>
          <w:rFonts w:ascii="Times New Roman" w:hAnsi="Times New Roman"/>
          <w:bCs/>
          <w:sz w:val="24"/>
          <w:szCs w:val="24"/>
          <w:shd w:val="clear" w:color="auto" w:fill="FFFFFF"/>
        </w:rPr>
        <w:t>Permis de ședere</w:t>
      </w:r>
    </w:p>
    <w:p w:rsidR="002A1A52" w:rsidRPr="00446060" w:rsidRDefault="002A1A52" w:rsidP="002A1A52">
      <w:pPr>
        <w:pStyle w:val="Listparagraf"/>
        <w:numPr>
          <w:ilvl w:val="0"/>
          <w:numId w:val="2"/>
        </w:numPr>
        <w:spacing w:line="276" w:lineRule="auto"/>
        <w:rPr>
          <w:rFonts w:ascii="Times New Roman" w:hAnsi="Times New Roman"/>
          <w:bCs/>
          <w:sz w:val="24"/>
          <w:szCs w:val="24"/>
          <w:shd w:val="clear" w:color="auto" w:fill="FFFFFF"/>
          <w:lang w:val="en-GB"/>
        </w:rPr>
      </w:pPr>
      <w:r>
        <w:rPr>
          <w:rFonts w:ascii="Times New Roman" w:hAnsi="Times New Roman"/>
          <w:bCs/>
          <w:sz w:val="24"/>
          <w:szCs w:val="24"/>
          <w:shd w:val="clear" w:color="auto" w:fill="FFFFFF"/>
        </w:rPr>
        <w:t>Referat medical de la medicul specialist</w:t>
      </w:r>
      <w:r w:rsidRPr="00446060">
        <w:rPr>
          <w:rFonts w:ascii="Times New Roman" w:hAnsi="Times New Roman"/>
          <w:bCs/>
          <w:sz w:val="24"/>
          <w:szCs w:val="24"/>
          <w:shd w:val="clear" w:color="auto" w:fill="FFFFFF"/>
          <w:lang w:val="en-GB"/>
        </w:rPr>
        <w:t>;</w:t>
      </w:r>
    </w:p>
    <w:p w:rsidR="002A1A52" w:rsidRPr="00E51C08" w:rsidRDefault="002A1A52" w:rsidP="002A1A52">
      <w:pPr>
        <w:pStyle w:val="Listparagraf"/>
        <w:numPr>
          <w:ilvl w:val="0"/>
          <w:numId w:val="2"/>
        </w:numPr>
        <w:spacing w:line="276"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Istoric medical</w:t>
      </w:r>
      <w:r w:rsidRPr="00446060">
        <w:rPr>
          <w:rFonts w:ascii="Times New Roman" w:hAnsi="Times New Roman"/>
          <w:bCs/>
          <w:sz w:val="24"/>
          <w:szCs w:val="24"/>
          <w:shd w:val="clear" w:color="auto" w:fill="FFFFFF"/>
          <w:lang w:val="en-GB"/>
        </w:rPr>
        <w:t>;</w:t>
      </w:r>
      <w:r w:rsidRPr="00446060">
        <w:rPr>
          <w:rFonts w:ascii="Times New Roman" w:hAnsi="Times New Roman"/>
          <w:bCs/>
          <w:sz w:val="24"/>
          <w:szCs w:val="24"/>
          <w:shd w:val="clear" w:color="auto" w:fill="FFFFFF"/>
        </w:rPr>
        <w:t xml:space="preserve"> </w:t>
      </w:r>
    </w:p>
    <w:p w:rsidR="002A1A52" w:rsidRDefault="002A1A52" w:rsidP="002A1A52">
      <w:pPr>
        <w:ind w:left="709" w:firstLine="11"/>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t>Data</w:t>
      </w:r>
      <w:r>
        <w:rPr>
          <w:rFonts w:ascii="Times New Roman" w:hAnsi="Times New Roman"/>
          <w:bCs/>
          <w:sz w:val="24"/>
          <w:szCs w:val="24"/>
          <w:shd w:val="clear" w:color="auto" w:fill="FFFFFF"/>
          <w:lang w:val="ro-RO"/>
        </w:rPr>
        <w:t xml:space="preserve">                                                                                                                                  </w:t>
      </w:r>
      <w:r w:rsidRPr="00446060">
        <w:rPr>
          <w:rFonts w:ascii="Times New Roman" w:hAnsi="Times New Roman"/>
          <w:bCs/>
          <w:sz w:val="24"/>
          <w:szCs w:val="24"/>
          <w:shd w:val="clear" w:color="auto" w:fill="FFFFFF"/>
          <w:lang w:val="ro-RO"/>
        </w:rPr>
        <w:t>Semnătura</w:t>
      </w:r>
    </w:p>
    <w:p w:rsidR="002A1A52" w:rsidRPr="00446060" w:rsidRDefault="002A1A52" w:rsidP="002A1A52">
      <w:pPr>
        <w:ind w:left="709" w:firstLine="11"/>
        <w:rPr>
          <w:rFonts w:ascii="Times New Roman" w:hAnsi="Times New Roman"/>
          <w:bCs/>
          <w:sz w:val="24"/>
          <w:szCs w:val="24"/>
          <w:shd w:val="clear" w:color="auto" w:fill="FFFFFF"/>
          <w:lang w:val="ro-RO"/>
        </w:rPr>
      </w:pPr>
    </w:p>
    <w:p w:rsidR="002A1A52" w:rsidRPr="00446060" w:rsidRDefault="002A1A52" w:rsidP="002A1A52">
      <w:pPr>
        <w:ind w:left="709" w:firstLine="11"/>
        <w:jc w:val="right"/>
        <w:rPr>
          <w:rFonts w:ascii="Times New Roman" w:hAnsi="Times New Roman"/>
          <w:bCs/>
          <w:sz w:val="24"/>
          <w:szCs w:val="24"/>
          <w:shd w:val="clear" w:color="auto" w:fill="FFFFFF"/>
          <w:lang w:val="ro-RO"/>
        </w:rPr>
      </w:pPr>
      <w:r w:rsidRPr="00446060">
        <w:rPr>
          <w:rFonts w:ascii="Times New Roman" w:hAnsi="Times New Roman"/>
          <w:bCs/>
          <w:sz w:val="24"/>
          <w:szCs w:val="24"/>
          <w:shd w:val="clear" w:color="auto" w:fill="FFFFFF"/>
          <w:lang w:val="ro-RO"/>
        </w:rPr>
        <w:lastRenderedPageBreak/>
        <w:t>Anexa nr. 2</w:t>
      </w:r>
    </w:p>
    <w:p w:rsidR="002A1A52" w:rsidRPr="00446060" w:rsidRDefault="002A1A52" w:rsidP="002A1A52">
      <w:pPr>
        <w:spacing w:after="0"/>
        <w:ind w:left="709" w:firstLine="11"/>
        <w:jc w:val="center"/>
        <w:rPr>
          <w:rFonts w:ascii="Times New Roman" w:eastAsia="Times New Roman" w:hAnsi="Times New Roman"/>
          <w:bCs/>
          <w:sz w:val="24"/>
          <w:szCs w:val="24"/>
          <w:lang w:val="ro-RO"/>
        </w:rPr>
      </w:pPr>
      <w:r w:rsidRPr="00446060">
        <w:rPr>
          <w:rFonts w:ascii="Times New Roman" w:hAnsi="Times New Roman"/>
          <w:bCs/>
          <w:sz w:val="24"/>
          <w:szCs w:val="24"/>
          <w:shd w:val="clear" w:color="auto" w:fill="FFFFFF"/>
          <w:lang w:val="ro-RO"/>
        </w:rPr>
        <w:t xml:space="preserve">Informare cu privire la situația persoanelor adulte cu dizabilități </w:t>
      </w:r>
      <w:r w:rsidRPr="00446060">
        <w:rPr>
          <w:rFonts w:ascii="Times New Roman" w:eastAsia="Times New Roman" w:hAnsi="Times New Roman"/>
          <w:bCs/>
          <w:sz w:val="24"/>
          <w:szCs w:val="24"/>
          <w:lang w:val="ro-RO"/>
        </w:rPr>
        <w:t>beneficiare de servicii sociale în condițiile procedurii de acordare a serviciilor sociale pentru persoanele adulte cu dizabilități, însoțite sau neînsoțite, intrate în România din zona conflictului armat din Ucraina  și care nu solicită o formă de protecție potrivit Legii nr. 122/2006, cu modificările și completările ulterioare</w:t>
      </w:r>
    </w:p>
    <w:p w:rsidR="002A1A52" w:rsidRPr="00446060" w:rsidRDefault="002A1A52" w:rsidP="002A1A52">
      <w:pPr>
        <w:spacing w:after="0"/>
        <w:ind w:left="709" w:firstLine="11"/>
        <w:jc w:val="center"/>
        <w:rPr>
          <w:rFonts w:ascii="Times New Roman" w:eastAsia="Times New Roman" w:hAnsi="Times New Roman"/>
          <w:bCs/>
          <w:sz w:val="24"/>
          <w:szCs w:val="24"/>
          <w:lang w:val="ro-RO"/>
        </w:rPr>
      </w:pPr>
    </w:p>
    <w:p w:rsidR="002A1A52" w:rsidRPr="00446060" w:rsidRDefault="002A1A52" w:rsidP="002A1A52">
      <w:pPr>
        <w:ind w:left="709" w:firstLine="11"/>
        <w:jc w:val="center"/>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Model</w:t>
      </w:r>
    </w:p>
    <w:p w:rsidR="002A1A52" w:rsidRPr="00446060" w:rsidRDefault="002A1A52" w:rsidP="002A1A52">
      <w:pPr>
        <w:ind w:left="709" w:firstLine="11"/>
        <w:jc w:val="center"/>
        <w:rPr>
          <w:rFonts w:ascii="Times New Roman" w:eastAsia="Times New Roman" w:hAnsi="Times New Roman"/>
          <w:sz w:val="24"/>
          <w:szCs w:val="24"/>
          <w:lang w:val="ro-RO"/>
        </w:rPr>
      </w:pPr>
    </w:p>
    <w:p w:rsidR="002A1A52" w:rsidRPr="00446060" w:rsidRDefault="002A1A52" w:rsidP="002A1A52">
      <w:pPr>
        <w:ind w:left="709" w:firstLine="11"/>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DGASPC........................................</w:t>
      </w:r>
    </w:p>
    <w:p w:rsidR="002A1A52" w:rsidRPr="00446060" w:rsidRDefault="002A1A52" w:rsidP="002A1A52">
      <w:pPr>
        <w:ind w:left="709" w:firstLine="11"/>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Data ..............................................</w:t>
      </w:r>
    </w:p>
    <w:p w:rsidR="002A1A52" w:rsidRPr="00446060" w:rsidRDefault="002A1A52" w:rsidP="002A1A52">
      <w:pPr>
        <w:ind w:left="709" w:firstLine="11"/>
        <w:jc w:val="left"/>
        <w:rPr>
          <w:rFonts w:ascii="Times New Roman" w:eastAsia="Times New Roman" w:hAnsi="Times New Roman"/>
          <w:sz w:val="24"/>
          <w:szCs w:val="24"/>
          <w:lang w:val="ro-RO"/>
        </w:rPr>
      </w:pPr>
    </w:p>
    <w:tbl>
      <w:tblPr>
        <w:tblStyle w:val="Tabelgril"/>
        <w:tblW w:w="8500" w:type="dxa"/>
        <w:tblInd w:w="709" w:type="dxa"/>
        <w:tblLook w:val="04A0" w:firstRow="1" w:lastRow="0" w:firstColumn="1" w:lastColumn="0" w:noHBand="0" w:noVBand="1"/>
      </w:tblPr>
      <w:tblGrid>
        <w:gridCol w:w="649"/>
        <w:gridCol w:w="1452"/>
        <w:gridCol w:w="1265"/>
        <w:gridCol w:w="1269"/>
        <w:gridCol w:w="1030"/>
        <w:gridCol w:w="1141"/>
        <w:gridCol w:w="1694"/>
      </w:tblGrid>
      <w:tr w:rsidR="002A1A52" w:rsidRPr="00446060" w:rsidTr="0023636F">
        <w:tc>
          <w:tcPr>
            <w:tcW w:w="649" w:type="dxa"/>
            <w:vMerge w:val="restart"/>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Nr. crt.</w:t>
            </w:r>
          </w:p>
        </w:tc>
        <w:tc>
          <w:tcPr>
            <w:tcW w:w="1452" w:type="dxa"/>
            <w:vMerge w:val="restart"/>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Centrul rezidențial în care se asigură serviciile</w:t>
            </w:r>
          </w:p>
        </w:tc>
        <w:tc>
          <w:tcPr>
            <w:tcW w:w="1265" w:type="dxa"/>
            <w:vMerge w:val="restart"/>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Număr de persoane adulte cu dizabilități</w:t>
            </w:r>
          </w:p>
        </w:tc>
        <w:tc>
          <w:tcPr>
            <w:tcW w:w="1269" w:type="dxa"/>
            <w:vMerge w:val="restart"/>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Număr de persoane adulte cu dizabilități fără documente de identitate valabile</w:t>
            </w:r>
          </w:p>
        </w:tc>
        <w:tc>
          <w:tcPr>
            <w:tcW w:w="2171" w:type="dxa"/>
            <w:gridSpan w:val="2"/>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Nr însoțitori din care</w:t>
            </w:r>
          </w:p>
        </w:tc>
        <w:tc>
          <w:tcPr>
            <w:tcW w:w="1694" w:type="dxa"/>
            <w:vMerge w:val="restart"/>
          </w:tcPr>
          <w:p w:rsidR="002A1A52" w:rsidRPr="00446060" w:rsidRDefault="002A1A52" w:rsidP="0023636F">
            <w:pPr>
              <w:ind w:left="0" w:right="-1271" w:hanging="9"/>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Nr însoțitori</w:t>
            </w:r>
          </w:p>
          <w:p w:rsidR="002A1A52" w:rsidRPr="00446060" w:rsidRDefault="002A1A52" w:rsidP="0023636F">
            <w:pPr>
              <w:ind w:left="0" w:right="-1271" w:hanging="9"/>
              <w:jc w:val="left"/>
              <w:rPr>
                <w:rFonts w:ascii="Times New Roman" w:eastAsia="Times New Roman" w:hAnsi="Times New Roman"/>
                <w:sz w:val="24"/>
                <w:szCs w:val="24"/>
                <w:lang w:val="ro-RO"/>
              </w:rPr>
            </w:pPr>
            <w:r w:rsidRPr="00446060">
              <w:rPr>
                <w:rFonts w:ascii="Times New Roman" w:hAnsi="Times New Roman"/>
                <w:sz w:val="24"/>
                <w:szCs w:val="24"/>
              </w:rPr>
              <w:t xml:space="preserve"> </w:t>
            </w:r>
            <w:r w:rsidRPr="00446060">
              <w:rPr>
                <w:rFonts w:ascii="Times New Roman" w:eastAsia="Times New Roman" w:hAnsi="Times New Roman"/>
                <w:sz w:val="24"/>
                <w:szCs w:val="24"/>
                <w:lang w:val="ro-RO"/>
              </w:rPr>
              <w:t xml:space="preserve">fără documente </w:t>
            </w:r>
          </w:p>
          <w:p w:rsidR="002A1A52" w:rsidRPr="00446060" w:rsidRDefault="002A1A52" w:rsidP="0023636F">
            <w:pPr>
              <w:ind w:left="0" w:right="-94" w:hanging="9"/>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de identitate valabile</w:t>
            </w:r>
          </w:p>
        </w:tc>
      </w:tr>
      <w:tr w:rsidR="002A1A52" w:rsidRPr="00446060" w:rsidTr="0023636F">
        <w:tc>
          <w:tcPr>
            <w:tcW w:w="649" w:type="dxa"/>
            <w:vMerge/>
          </w:tcPr>
          <w:p w:rsidR="002A1A52" w:rsidRPr="00446060" w:rsidRDefault="002A1A52" w:rsidP="0023636F">
            <w:pPr>
              <w:ind w:left="0"/>
              <w:jc w:val="left"/>
              <w:rPr>
                <w:rFonts w:ascii="Times New Roman" w:eastAsia="Times New Roman" w:hAnsi="Times New Roman"/>
                <w:sz w:val="24"/>
                <w:szCs w:val="24"/>
                <w:lang w:val="ro-RO"/>
              </w:rPr>
            </w:pPr>
          </w:p>
        </w:tc>
        <w:tc>
          <w:tcPr>
            <w:tcW w:w="1452" w:type="dxa"/>
            <w:vMerge/>
          </w:tcPr>
          <w:p w:rsidR="002A1A52" w:rsidRPr="00446060" w:rsidRDefault="002A1A52" w:rsidP="0023636F">
            <w:pPr>
              <w:ind w:left="0"/>
              <w:jc w:val="left"/>
              <w:rPr>
                <w:rFonts w:ascii="Times New Roman" w:eastAsia="Times New Roman" w:hAnsi="Times New Roman"/>
                <w:sz w:val="24"/>
                <w:szCs w:val="24"/>
                <w:lang w:val="ro-RO"/>
              </w:rPr>
            </w:pPr>
          </w:p>
        </w:tc>
        <w:tc>
          <w:tcPr>
            <w:tcW w:w="1265" w:type="dxa"/>
            <w:vMerge/>
          </w:tcPr>
          <w:p w:rsidR="002A1A52" w:rsidRPr="00446060" w:rsidRDefault="002A1A52" w:rsidP="0023636F">
            <w:pPr>
              <w:ind w:left="0"/>
              <w:jc w:val="left"/>
              <w:rPr>
                <w:rFonts w:ascii="Times New Roman" w:eastAsia="Times New Roman" w:hAnsi="Times New Roman"/>
                <w:sz w:val="24"/>
                <w:szCs w:val="24"/>
                <w:lang w:val="ro-RO"/>
              </w:rPr>
            </w:pPr>
          </w:p>
        </w:tc>
        <w:tc>
          <w:tcPr>
            <w:tcW w:w="1269" w:type="dxa"/>
            <w:vMerge/>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Adulți</w:t>
            </w: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Copii</w:t>
            </w:r>
          </w:p>
        </w:tc>
        <w:tc>
          <w:tcPr>
            <w:tcW w:w="1694" w:type="dxa"/>
            <w:vMerge/>
          </w:tcPr>
          <w:p w:rsidR="002A1A52" w:rsidRPr="00446060" w:rsidRDefault="002A1A52" w:rsidP="0023636F">
            <w:pPr>
              <w:ind w:left="0"/>
              <w:jc w:val="left"/>
              <w:rPr>
                <w:rFonts w:ascii="Times New Roman" w:eastAsia="Times New Roman" w:hAnsi="Times New Roman"/>
                <w:sz w:val="24"/>
                <w:szCs w:val="24"/>
                <w:lang w:val="ro-RO"/>
              </w:rPr>
            </w:pPr>
          </w:p>
        </w:tc>
      </w:tr>
      <w:tr w:rsidR="002A1A52" w:rsidRPr="00446060" w:rsidTr="0023636F">
        <w:tc>
          <w:tcPr>
            <w:tcW w:w="649" w:type="dxa"/>
          </w:tcPr>
          <w:p w:rsidR="002A1A52" w:rsidRPr="00446060" w:rsidRDefault="002A1A52" w:rsidP="0023636F">
            <w:pPr>
              <w:ind w:left="0"/>
              <w:jc w:val="left"/>
              <w:rPr>
                <w:rFonts w:ascii="Times New Roman" w:eastAsia="Times New Roman" w:hAnsi="Times New Roman"/>
                <w:sz w:val="24"/>
                <w:szCs w:val="24"/>
                <w:lang w:val="ro-RO"/>
              </w:rPr>
            </w:pPr>
          </w:p>
        </w:tc>
        <w:tc>
          <w:tcPr>
            <w:tcW w:w="1452" w:type="dxa"/>
          </w:tcPr>
          <w:p w:rsidR="002A1A52" w:rsidRPr="00446060" w:rsidRDefault="002A1A52" w:rsidP="0023636F">
            <w:pPr>
              <w:ind w:left="0"/>
              <w:jc w:val="left"/>
              <w:rPr>
                <w:rFonts w:ascii="Times New Roman" w:eastAsia="Times New Roman" w:hAnsi="Times New Roman"/>
                <w:sz w:val="24"/>
                <w:szCs w:val="24"/>
                <w:lang w:val="ro-RO"/>
              </w:rPr>
            </w:pPr>
          </w:p>
        </w:tc>
        <w:tc>
          <w:tcPr>
            <w:tcW w:w="1265" w:type="dxa"/>
          </w:tcPr>
          <w:p w:rsidR="002A1A52" w:rsidRPr="00446060" w:rsidRDefault="002A1A52" w:rsidP="0023636F">
            <w:pPr>
              <w:ind w:left="0"/>
              <w:jc w:val="left"/>
              <w:rPr>
                <w:rFonts w:ascii="Times New Roman" w:eastAsia="Times New Roman" w:hAnsi="Times New Roman"/>
                <w:sz w:val="24"/>
                <w:szCs w:val="24"/>
                <w:lang w:val="ro-RO"/>
              </w:rPr>
            </w:pPr>
          </w:p>
        </w:tc>
        <w:tc>
          <w:tcPr>
            <w:tcW w:w="1269" w:type="dxa"/>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p>
        </w:tc>
        <w:tc>
          <w:tcPr>
            <w:tcW w:w="1694" w:type="dxa"/>
          </w:tcPr>
          <w:p w:rsidR="002A1A52" w:rsidRPr="00446060" w:rsidRDefault="002A1A52" w:rsidP="0023636F">
            <w:pPr>
              <w:ind w:left="0"/>
              <w:jc w:val="left"/>
              <w:rPr>
                <w:rFonts w:ascii="Times New Roman" w:eastAsia="Times New Roman" w:hAnsi="Times New Roman"/>
                <w:sz w:val="24"/>
                <w:szCs w:val="24"/>
                <w:lang w:val="ro-RO"/>
              </w:rPr>
            </w:pPr>
          </w:p>
        </w:tc>
      </w:tr>
      <w:tr w:rsidR="002A1A52" w:rsidRPr="00446060" w:rsidTr="0023636F">
        <w:tc>
          <w:tcPr>
            <w:tcW w:w="649" w:type="dxa"/>
          </w:tcPr>
          <w:p w:rsidR="002A1A52" w:rsidRPr="00446060" w:rsidRDefault="002A1A52" w:rsidP="0023636F">
            <w:pPr>
              <w:ind w:left="0"/>
              <w:jc w:val="left"/>
              <w:rPr>
                <w:rFonts w:ascii="Times New Roman" w:eastAsia="Times New Roman" w:hAnsi="Times New Roman"/>
                <w:sz w:val="24"/>
                <w:szCs w:val="24"/>
                <w:lang w:val="ro-RO"/>
              </w:rPr>
            </w:pPr>
          </w:p>
        </w:tc>
        <w:tc>
          <w:tcPr>
            <w:tcW w:w="1452" w:type="dxa"/>
          </w:tcPr>
          <w:p w:rsidR="002A1A52" w:rsidRPr="00446060" w:rsidRDefault="002A1A52" w:rsidP="0023636F">
            <w:pPr>
              <w:ind w:left="0"/>
              <w:jc w:val="left"/>
              <w:rPr>
                <w:rFonts w:ascii="Times New Roman" w:eastAsia="Times New Roman" w:hAnsi="Times New Roman"/>
                <w:sz w:val="24"/>
                <w:szCs w:val="24"/>
                <w:lang w:val="ro-RO"/>
              </w:rPr>
            </w:pPr>
          </w:p>
        </w:tc>
        <w:tc>
          <w:tcPr>
            <w:tcW w:w="1265" w:type="dxa"/>
          </w:tcPr>
          <w:p w:rsidR="002A1A52" w:rsidRPr="00446060" w:rsidRDefault="002A1A52" w:rsidP="0023636F">
            <w:pPr>
              <w:ind w:left="0"/>
              <w:jc w:val="left"/>
              <w:rPr>
                <w:rFonts w:ascii="Times New Roman" w:eastAsia="Times New Roman" w:hAnsi="Times New Roman"/>
                <w:sz w:val="24"/>
                <w:szCs w:val="24"/>
                <w:lang w:val="ro-RO"/>
              </w:rPr>
            </w:pPr>
          </w:p>
        </w:tc>
        <w:tc>
          <w:tcPr>
            <w:tcW w:w="1269" w:type="dxa"/>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p>
        </w:tc>
        <w:tc>
          <w:tcPr>
            <w:tcW w:w="1694" w:type="dxa"/>
          </w:tcPr>
          <w:p w:rsidR="002A1A52" w:rsidRPr="00446060" w:rsidRDefault="002A1A52" w:rsidP="0023636F">
            <w:pPr>
              <w:ind w:left="0" w:right="-818"/>
              <w:jc w:val="left"/>
              <w:rPr>
                <w:rFonts w:ascii="Times New Roman" w:eastAsia="Times New Roman" w:hAnsi="Times New Roman"/>
                <w:sz w:val="24"/>
                <w:szCs w:val="24"/>
                <w:lang w:val="ro-RO"/>
              </w:rPr>
            </w:pPr>
          </w:p>
        </w:tc>
      </w:tr>
      <w:tr w:rsidR="002A1A52" w:rsidRPr="00446060" w:rsidTr="0023636F">
        <w:tc>
          <w:tcPr>
            <w:tcW w:w="649" w:type="dxa"/>
          </w:tcPr>
          <w:p w:rsidR="002A1A52" w:rsidRPr="00446060" w:rsidRDefault="002A1A52" w:rsidP="0023636F">
            <w:pPr>
              <w:ind w:left="0"/>
              <w:jc w:val="left"/>
              <w:rPr>
                <w:rFonts w:ascii="Times New Roman" w:eastAsia="Times New Roman" w:hAnsi="Times New Roman"/>
                <w:sz w:val="24"/>
                <w:szCs w:val="24"/>
                <w:lang w:val="ro-RO"/>
              </w:rPr>
            </w:pPr>
          </w:p>
        </w:tc>
        <w:tc>
          <w:tcPr>
            <w:tcW w:w="1452" w:type="dxa"/>
          </w:tcPr>
          <w:p w:rsidR="002A1A52" w:rsidRPr="00446060" w:rsidRDefault="002A1A52" w:rsidP="0023636F">
            <w:pPr>
              <w:ind w:left="0"/>
              <w:jc w:val="left"/>
              <w:rPr>
                <w:rFonts w:ascii="Times New Roman" w:eastAsia="Times New Roman" w:hAnsi="Times New Roman"/>
                <w:sz w:val="24"/>
                <w:szCs w:val="24"/>
                <w:lang w:val="ro-RO"/>
              </w:rPr>
            </w:pPr>
          </w:p>
        </w:tc>
        <w:tc>
          <w:tcPr>
            <w:tcW w:w="1265" w:type="dxa"/>
          </w:tcPr>
          <w:p w:rsidR="002A1A52" w:rsidRPr="00446060" w:rsidRDefault="002A1A52" w:rsidP="0023636F">
            <w:pPr>
              <w:ind w:left="0"/>
              <w:jc w:val="left"/>
              <w:rPr>
                <w:rFonts w:ascii="Times New Roman" w:eastAsia="Times New Roman" w:hAnsi="Times New Roman"/>
                <w:sz w:val="24"/>
                <w:szCs w:val="24"/>
                <w:lang w:val="ro-RO"/>
              </w:rPr>
            </w:pPr>
          </w:p>
        </w:tc>
        <w:tc>
          <w:tcPr>
            <w:tcW w:w="1269" w:type="dxa"/>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p>
        </w:tc>
        <w:tc>
          <w:tcPr>
            <w:tcW w:w="1694" w:type="dxa"/>
          </w:tcPr>
          <w:p w:rsidR="002A1A52" w:rsidRPr="00446060" w:rsidRDefault="002A1A52" w:rsidP="0023636F">
            <w:pPr>
              <w:ind w:left="0"/>
              <w:jc w:val="left"/>
              <w:rPr>
                <w:rFonts w:ascii="Times New Roman" w:eastAsia="Times New Roman" w:hAnsi="Times New Roman"/>
                <w:sz w:val="24"/>
                <w:szCs w:val="24"/>
                <w:lang w:val="ro-RO"/>
              </w:rPr>
            </w:pPr>
          </w:p>
        </w:tc>
      </w:tr>
      <w:tr w:rsidR="002A1A52" w:rsidRPr="00446060" w:rsidTr="0023636F">
        <w:tc>
          <w:tcPr>
            <w:tcW w:w="649" w:type="dxa"/>
          </w:tcPr>
          <w:p w:rsidR="002A1A52" w:rsidRPr="00446060" w:rsidRDefault="002A1A52" w:rsidP="0023636F">
            <w:pPr>
              <w:ind w:left="0"/>
              <w:jc w:val="left"/>
              <w:rPr>
                <w:rFonts w:ascii="Times New Roman" w:eastAsia="Times New Roman" w:hAnsi="Times New Roman"/>
                <w:sz w:val="24"/>
                <w:szCs w:val="24"/>
                <w:lang w:val="ro-RO"/>
              </w:rPr>
            </w:pPr>
          </w:p>
        </w:tc>
        <w:tc>
          <w:tcPr>
            <w:tcW w:w="1452" w:type="dxa"/>
          </w:tcPr>
          <w:p w:rsidR="002A1A52" w:rsidRPr="00446060" w:rsidRDefault="002A1A52" w:rsidP="0023636F">
            <w:pPr>
              <w:ind w:left="0"/>
              <w:jc w:val="left"/>
              <w:rPr>
                <w:rFonts w:ascii="Times New Roman" w:eastAsia="Times New Roman" w:hAnsi="Times New Roman"/>
                <w:sz w:val="24"/>
                <w:szCs w:val="24"/>
                <w:lang w:val="ro-RO"/>
              </w:rPr>
            </w:pPr>
          </w:p>
        </w:tc>
        <w:tc>
          <w:tcPr>
            <w:tcW w:w="1265" w:type="dxa"/>
          </w:tcPr>
          <w:p w:rsidR="002A1A52" w:rsidRPr="00446060" w:rsidRDefault="002A1A52" w:rsidP="0023636F">
            <w:pPr>
              <w:ind w:left="0"/>
              <w:jc w:val="left"/>
              <w:rPr>
                <w:rFonts w:ascii="Times New Roman" w:eastAsia="Times New Roman" w:hAnsi="Times New Roman"/>
                <w:sz w:val="24"/>
                <w:szCs w:val="24"/>
                <w:lang w:val="ro-RO"/>
              </w:rPr>
            </w:pPr>
          </w:p>
        </w:tc>
        <w:tc>
          <w:tcPr>
            <w:tcW w:w="1269" w:type="dxa"/>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p>
        </w:tc>
        <w:tc>
          <w:tcPr>
            <w:tcW w:w="1694" w:type="dxa"/>
          </w:tcPr>
          <w:p w:rsidR="002A1A52" w:rsidRPr="00446060" w:rsidRDefault="002A1A52" w:rsidP="0023636F">
            <w:pPr>
              <w:ind w:left="0"/>
              <w:jc w:val="left"/>
              <w:rPr>
                <w:rFonts w:ascii="Times New Roman" w:eastAsia="Times New Roman" w:hAnsi="Times New Roman"/>
                <w:sz w:val="24"/>
                <w:szCs w:val="24"/>
                <w:lang w:val="ro-RO"/>
              </w:rPr>
            </w:pPr>
          </w:p>
        </w:tc>
      </w:tr>
      <w:tr w:rsidR="002A1A52" w:rsidRPr="00446060" w:rsidTr="0023636F">
        <w:tc>
          <w:tcPr>
            <w:tcW w:w="649" w:type="dxa"/>
          </w:tcPr>
          <w:p w:rsidR="002A1A52" w:rsidRPr="00446060" w:rsidRDefault="002A1A52" w:rsidP="0023636F">
            <w:pPr>
              <w:ind w:left="0"/>
              <w:jc w:val="left"/>
              <w:rPr>
                <w:rFonts w:ascii="Times New Roman" w:eastAsia="Times New Roman" w:hAnsi="Times New Roman"/>
                <w:sz w:val="24"/>
                <w:szCs w:val="24"/>
                <w:lang w:val="ro-RO"/>
              </w:rPr>
            </w:pPr>
          </w:p>
        </w:tc>
        <w:tc>
          <w:tcPr>
            <w:tcW w:w="1452" w:type="dxa"/>
          </w:tcPr>
          <w:p w:rsidR="002A1A52" w:rsidRPr="00446060" w:rsidRDefault="002A1A52" w:rsidP="0023636F">
            <w:pPr>
              <w:ind w:left="0"/>
              <w:jc w:val="left"/>
              <w:rPr>
                <w:rFonts w:ascii="Times New Roman" w:eastAsia="Times New Roman" w:hAnsi="Times New Roman"/>
                <w:sz w:val="24"/>
                <w:szCs w:val="24"/>
                <w:lang w:val="ro-RO"/>
              </w:rPr>
            </w:pPr>
          </w:p>
        </w:tc>
        <w:tc>
          <w:tcPr>
            <w:tcW w:w="1265" w:type="dxa"/>
          </w:tcPr>
          <w:p w:rsidR="002A1A52" w:rsidRPr="00446060" w:rsidRDefault="002A1A52" w:rsidP="0023636F">
            <w:pPr>
              <w:ind w:left="0"/>
              <w:jc w:val="left"/>
              <w:rPr>
                <w:rFonts w:ascii="Times New Roman" w:eastAsia="Times New Roman" w:hAnsi="Times New Roman"/>
                <w:sz w:val="24"/>
                <w:szCs w:val="24"/>
                <w:lang w:val="ro-RO"/>
              </w:rPr>
            </w:pPr>
          </w:p>
        </w:tc>
        <w:tc>
          <w:tcPr>
            <w:tcW w:w="1269" w:type="dxa"/>
          </w:tcPr>
          <w:p w:rsidR="002A1A52" w:rsidRPr="00446060" w:rsidRDefault="002A1A52" w:rsidP="0023636F">
            <w:pPr>
              <w:ind w:left="0"/>
              <w:jc w:val="left"/>
              <w:rPr>
                <w:rFonts w:ascii="Times New Roman" w:eastAsia="Times New Roman" w:hAnsi="Times New Roman"/>
                <w:sz w:val="24"/>
                <w:szCs w:val="24"/>
                <w:lang w:val="ro-RO"/>
              </w:rPr>
            </w:pPr>
          </w:p>
        </w:tc>
        <w:tc>
          <w:tcPr>
            <w:tcW w:w="1030" w:type="dxa"/>
          </w:tcPr>
          <w:p w:rsidR="002A1A52" w:rsidRPr="00446060" w:rsidRDefault="002A1A52" w:rsidP="0023636F">
            <w:pPr>
              <w:ind w:left="0"/>
              <w:jc w:val="left"/>
              <w:rPr>
                <w:rFonts w:ascii="Times New Roman" w:eastAsia="Times New Roman" w:hAnsi="Times New Roman"/>
                <w:sz w:val="24"/>
                <w:szCs w:val="24"/>
                <w:lang w:val="ro-RO"/>
              </w:rPr>
            </w:pPr>
          </w:p>
        </w:tc>
        <w:tc>
          <w:tcPr>
            <w:tcW w:w="1141" w:type="dxa"/>
          </w:tcPr>
          <w:p w:rsidR="002A1A52" w:rsidRPr="00446060" w:rsidRDefault="002A1A52" w:rsidP="0023636F">
            <w:pPr>
              <w:ind w:left="0"/>
              <w:jc w:val="left"/>
              <w:rPr>
                <w:rFonts w:ascii="Times New Roman" w:eastAsia="Times New Roman" w:hAnsi="Times New Roman"/>
                <w:sz w:val="24"/>
                <w:szCs w:val="24"/>
                <w:lang w:val="ro-RO"/>
              </w:rPr>
            </w:pPr>
          </w:p>
        </w:tc>
        <w:tc>
          <w:tcPr>
            <w:tcW w:w="1694" w:type="dxa"/>
          </w:tcPr>
          <w:p w:rsidR="002A1A52" w:rsidRPr="00446060" w:rsidRDefault="002A1A52" w:rsidP="0023636F">
            <w:pPr>
              <w:ind w:left="0"/>
              <w:jc w:val="left"/>
              <w:rPr>
                <w:rFonts w:ascii="Times New Roman" w:eastAsia="Times New Roman" w:hAnsi="Times New Roman"/>
                <w:sz w:val="24"/>
                <w:szCs w:val="24"/>
                <w:lang w:val="ro-RO"/>
              </w:rPr>
            </w:pPr>
          </w:p>
        </w:tc>
      </w:tr>
      <w:tr w:rsidR="002A1A52" w:rsidRPr="00446060" w:rsidTr="0023636F">
        <w:tc>
          <w:tcPr>
            <w:tcW w:w="649"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c>
          <w:tcPr>
            <w:tcW w:w="1452"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 xml:space="preserve">Total </w:t>
            </w:r>
          </w:p>
        </w:tc>
        <w:tc>
          <w:tcPr>
            <w:tcW w:w="1265"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c>
          <w:tcPr>
            <w:tcW w:w="1269"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c>
          <w:tcPr>
            <w:tcW w:w="1030"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c>
          <w:tcPr>
            <w:tcW w:w="1141"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c>
          <w:tcPr>
            <w:tcW w:w="1694" w:type="dxa"/>
            <w:shd w:val="clear" w:color="auto" w:fill="A6A6A6" w:themeFill="background1" w:themeFillShade="A6"/>
          </w:tcPr>
          <w:p w:rsidR="002A1A52" w:rsidRPr="00446060" w:rsidRDefault="002A1A52" w:rsidP="0023636F">
            <w:pPr>
              <w:ind w:left="0"/>
              <w:jc w:val="left"/>
              <w:rPr>
                <w:rFonts w:ascii="Times New Roman" w:eastAsia="Times New Roman" w:hAnsi="Times New Roman"/>
                <w:sz w:val="24"/>
                <w:szCs w:val="24"/>
                <w:lang w:val="ro-RO"/>
              </w:rPr>
            </w:pPr>
          </w:p>
        </w:tc>
      </w:tr>
    </w:tbl>
    <w:p w:rsidR="002A1A52" w:rsidRPr="00446060" w:rsidRDefault="002A1A52" w:rsidP="002A1A52">
      <w:pPr>
        <w:ind w:left="709" w:firstLine="11"/>
        <w:jc w:val="left"/>
        <w:rPr>
          <w:rFonts w:ascii="Times New Roman" w:eastAsia="Times New Roman" w:hAnsi="Times New Roman"/>
          <w:sz w:val="24"/>
          <w:szCs w:val="24"/>
          <w:lang w:val="ro-RO"/>
        </w:rPr>
      </w:pPr>
    </w:p>
    <w:p w:rsidR="002A1A52" w:rsidRPr="00446060" w:rsidRDefault="002A1A52" w:rsidP="002A1A52">
      <w:pPr>
        <w:ind w:left="709" w:firstLine="11"/>
        <w:jc w:val="left"/>
        <w:rPr>
          <w:rFonts w:ascii="Times New Roman" w:eastAsia="Times New Roman" w:hAnsi="Times New Roman"/>
          <w:sz w:val="24"/>
          <w:szCs w:val="24"/>
          <w:lang w:val="ro-RO"/>
        </w:rPr>
      </w:pPr>
    </w:p>
    <w:p w:rsidR="002A1A52" w:rsidRPr="00446060" w:rsidRDefault="002A1A52" w:rsidP="002A1A52">
      <w:pPr>
        <w:ind w:left="709" w:firstLine="11"/>
        <w:jc w:val="righ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Persoana responsabilă</w:t>
      </w:r>
    </w:p>
    <w:p w:rsidR="002A1A52" w:rsidRPr="00446060" w:rsidRDefault="002A1A52" w:rsidP="002A1A52">
      <w:pPr>
        <w:ind w:left="709" w:firstLine="11"/>
        <w:jc w:val="righ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Numele și prenumele,</w:t>
      </w:r>
    </w:p>
    <w:p w:rsidR="002A1A52" w:rsidRPr="00446060" w:rsidRDefault="002A1A52" w:rsidP="002A1A52">
      <w:pPr>
        <w:ind w:left="709" w:firstLine="11"/>
        <w:jc w:val="right"/>
        <w:rPr>
          <w:rFonts w:ascii="Times New Roman" w:eastAsia="Times New Roman" w:hAnsi="Times New Roman"/>
          <w:sz w:val="24"/>
          <w:szCs w:val="24"/>
          <w:lang w:val="ro-RO"/>
        </w:rPr>
      </w:pPr>
      <w:r w:rsidRPr="00446060">
        <w:rPr>
          <w:rFonts w:ascii="Times New Roman" w:eastAsia="Times New Roman" w:hAnsi="Times New Roman"/>
          <w:sz w:val="24"/>
          <w:szCs w:val="24"/>
          <w:lang w:val="ro-RO"/>
        </w:rPr>
        <w:t>Funcția</w:t>
      </w:r>
    </w:p>
    <w:p w:rsidR="00B647A3" w:rsidRDefault="00D51690"/>
    <w:sectPr w:rsidR="00B647A3" w:rsidSect="003F3794">
      <w:headerReference w:type="even" r:id="rId8"/>
      <w:headerReference w:type="default" r:id="rId9"/>
      <w:footerReference w:type="even" r:id="rId10"/>
      <w:footerReference w:type="default" r:id="rId11"/>
      <w:headerReference w:type="first" r:id="rId12"/>
      <w:footerReference w:type="first" r:id="rId13"/>
      <w:pgSz w:w="11900" w:h="16840" w:code="9"/>
      <w:pgMar w:top="567" w:right="567" w:bottom="567" w:left="567" w:header="142"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90" w:rsidRDefault="00D51690" w:rsidP="002A1A52">
      <w:pPr>
        <w:spacing w:after="0" w:line="240" w:lineRule="auto"/>
      </w:pPr>
      <w:r>
        <w:separator/>
      </w:r>
    </w:p>
  </w:endnote>
  <w:endnote w:type="continuationSeparator" w:id="0">
    <w:p w:rsidR="00D51690" w:rsidRDefault="00D51690" w:rsidP="002A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F1" w:rsidRDefault="00D5169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F1" w:rsidRDefault="00D5169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94" w:rsidRDefault="0051209F">
    <w:pPr>
      <w:pStyle w:val="Subsol"/>
      <w:spacing w:after="0" w:line="240" w:lineRule="auto"/>
      <w:rPr>
        <w:rFonts w:ascii="AvantGardEFNormal" w:hAnsi="AvantGardEFNormal"/>
        <w:sz w:val="14"/>
        <w:szCs w:val="14"/>
      </w:rPr>
    </w:pPr>
    <w:r>
      <w:rPr>
        <w:rFonts w:ascii="AvantGardEFNormal" w:hAnsi="AvantGardEFNormal"/>
        <w:sz w:val="14"/>
        <w:szCs w:val="14"/>
      </w:rPr>
      <w:t>B-dul Ghe. Magheru, nr.7, Sector 1, București</w:t>
    </w:r>
  </w:p>
  <w:p w:rsidR="003F3794" w:rsidRDefault="0051209F">
    <w:pPr>
      <w:pStyle w:val="Subsol"/>
      <w:spacing w:after="0" w:line="240" w:lineRule="auto"/>
      <w:rPr>
        <w:rFonts w:ascii="AvantGardEFNormal" w:hAnsi="AvantGardEFNormal"/>
        <w:sz w:val="14"/>
        <w:szCs w:val="14"/>
      </w:rPr>
    </w:pPr>
    <w:r>
      <w:rPr>
        <w:rFonts w:ascii="AvantGardEFNormal" w:hAnsi="AvantGardEFNormal"/>
        <w:sz w:val="14"/>
        <w:szCs w:val="14"/>
      </w:rPr>
      <w:t xml:space="preserve">Tel.: +4(0) 213 100 789; Fax: +4(0)213 127 474  </w:t>
    </w:r>
  </w:p>
  <w:p w:rsidR="003F3794" w:rsidRDefault="0051209F">
    <w:pPr>
      <w:pStyle w:val="Subsol"/>
      <w:spacing w:after="0" w:line="240" w:lineRule="auto"/>
      <w:rPr>
        <w:rFonts w:ascii="AvantGardEFNormal" w:hAnsi="AvantGardEFNormal"/>
        <w:sz w:val="14"/>
        <w:szCs w:val="14"/>
      </w:rPr>
    </w:pPr>
    <w:r>
      <w:rPr>
        <w:rFonts w:ascii="AvantGardEFNormal" w:hAnsi="AvantGardEFNormal"/>
        <w:sz w:val="14"/>
        <w:szCs w:val="14"/>
      </w:rPr>
      <w:t xml:space="preserve">E-mail: </w:t>
    </w:r>
    <w:hyperlink r:id="rId1" w:history="1">
      <w:r>
        <w:rPr>
          <w:rStyle w:val="Hyperlink"/>
          <w:rFonts w:ascii="AvantGardEFNormal" w:hAnsi="AvantGardEFNormal"/>
          <w:sz w:val="14"/>
          <w:szCs w:val="14"/>
        </w:rPr>
        <w:t>contact@andpdca.gov.ro</w:t>
      </w:r>
    </w:hyperlink>
  </w:p>
  <w:p w:rsidR="003F3794" w:rsidRDefault="0051209F">
    <w:pPr>
      <w:pStyle w:val="Subsol"/>
      <w:spacing w:after="0" w:line="240" w:lineRule="auto"/>
      <w:rPr>
        <w:rFonts w:ascii="AvantGardEFNormal" w:hAnsi="AvantGardEFNormal"/>
        <w:sz w:val="14"/>
        <w:szCs w:val="14"/>
      </w:rPr>
    </w:pPr>
    <w:r>
      <w:rPr>
        <w:rFonts w:ascii="AvantGardEFNormal" w:hAnsi="AvantGardEFNormal"/>
        <w:sz w:val="14"/>
        <w:szCs w:val="14"/>
      </w:rPr>
      <w:t>Web: andpdca.gov.ro</w:t>
    </w:r>
  </w:p>
  <w:p w:rsidR="003F3794" w:rsidRDefault="0051209F">
    <w:pPr>
      <w:pStyle w:val="Subsol"/>
      <w:spacing w:after="0" w:line="240" w:lineRule="auto"/>
      <w:rPr>
        <w:sz w:val="14"/>
      </w:rPr>
    </w:pPr>
    <w:r>
      <w:rPr>
        <w:b/>
        <w:noProof/>
        <w:sz w:val="14"/>
        <w:szCs w:val="14"/>
        <w:lang w:val="ro-RO" w:eastAsia="ro-RO"/>
      </w:rPr>
      <mc:AlternateContent>
        <mc:Choice Requires="wps">
          <w:drawing>
            <wp:anchor distT="4294967292" distB="4294967292" distL="114300" distR="114300" simplePos="0" relativeHeight="251659264" behindDoc="0" locked="0" layoutInCell="1" allowOverlap="1" wp14:anchorId="07F5D1E4" wp14:editId="7C81C335">
              <wp:simplePos x="0" y="0"/>
              <wp:positionH relativeFrom="column">
                <wp:posOffset>1106805</wp:posOffset>
              </wp:positionH>
              <wp:positionV relativeFrom="paragraph">
                <wp:posOffset>43179</wp:posOffset>
              </wp:positionV>
              <wp:extent cx="5734050" cy="0"/>
              <wp:effectExtent l="0" t="0" r="0" b="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9C51B9" id="_x0000_t32" coordsize="21600,21600" o:spt="32" o:oned="t" path="m,l21600,21600e" filled="f">
              <v:path arrowok="t" fillok="f" o:connecttype="none"/>
              <o:lock v:ext="edit" shapetype="t"/>
            </v:shapetype>
            <v:shape id="Conector drept cu săgeată 2" o:spid="_x0000_s1026" type="#_x0000_t32" style="position:absolute;margin-left:87.15pt;margin-top:3.4pt;width:451.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" strokecolor="#a5a5a5"/>
          </w:pict>
        </mc:Fallback>
      </mc:AlternateContent>
    </w:r>
  </w:p>
  <w:p w:rsidR="003F3794" w:rsidRDefault="0051209F">
    <w:pPr>
      <w:pStyle w:val="Subsol"/>
      <w:spacing w:after="0" w:line="240" w:lineRule="auto"/>
      <w:rPr>
        <w:rFonts w:ascii="AvantGardEFNormal" w:hAnsi="AvantGardEFNormal"/>
        <w:sz w:val="13"/>
        <w:szCs w:val="13"/>
        <w:lang w:val="ro-RO"/>
      </w:rPr>
    </w:pPr>
    <w:r>
      <w:rPr>
        <w:rFonts w:ascii="AvantGardEFNormal" w:hAnsi="AvantGardEFNormal"/>
        <w:sz w:val="13"/>
        <w:szCs w:val="13"/>
      </w:rPr>
      <w:t>Conform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90" w:rsidRDefault="00D51690" w:rsidP="002A1A52">
      <w:pPr>
        <w:spacing w:after="0" w:line="240" w:lineRule="auto"/>
      </w:pPr>
      <w:r>
        <w:separator/>
      </w:r>
    </w:p>
  </w:footnote>
  <w:footnote w:type="continuationSeparator" w:id="0">
    <w:p w:rsidR="00D51690" w:rsidRDefault="00D51690" w:rsidP="002A1A52">
      <w:pPr>
        <w:spacing w:after="0" w:line="240" w:lineRule="auto"/>
      </w:pPr>
      <w:r>
        <w:continuationSeparator/>
      </w:r>
    </w:p>
  </w:footnote>
  <w:footnote w:id="1">
    <w:p w:rsidR="002A1A52" w:rsidRPr="0029795D" w:rsidRDefault="002A1A52" w:rsidP="002A1A52">
      <w:pPr>
        <w:pStyle w:val="Textnotdesubsol"/>
        <w:rPr>
          <w:rFonts w:ascii="Times New Roman" w:hAnsi="Times New Roman"/>
          <w:lang w:val="ro-RO"/>
        </w:rPr>
      </w:pPr>
      <w:r>
        <w:rPr>
          <w:rStyle w:val="Referinnotdesubsol"/>
        </w:rPr>
        <w:footnoteRef/>
      </w:r>
      <w:r>
        <w:t xml:space="preserve"> </w:t>
      </w:r>
      <w:r w:rsidRPr="0029795D">
        <w:rPr>
          <w:rFonts w:ascii="Times New Roman" w:hAnsi="Times New Roman"/>
          <w:lang w:val="ro-RO"/>
        </w:rPr>
        <w:t xml:space="preserve">Cererea se completează prin reprezentant, numai în cazul în care se declară că persoana cu dizabilități are reprezentant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F1" w:rsidRDefault="00D5169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94" w:rsidRDefault="00D51690">
    <w:pPr>
      <w:pStyle w:val="Antet"/>
      <w:ind w:left="0"/>
    </w:pPr>
  </w:p>
  <w:p w:rsidR="003F3794" w:rsidRDefault="00D51690">
    <w:pPr>
      <w:pStyle w:val="Ante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284" w:type="dxa"/>
      <w:tblCellMar>
        <w:left w:w="0" w:type="dxa"/>
        <w:right w:w="0" w:type="dxa"/>
      </w:tblCellMar>
      <w:tblLook w:val="00A0" w:firstRow="1" w:lastRow="0" w:firstColumn="1" w:lastColumn="0" w:noHBand="0" w:noVBand="0"/>
    </w:tblPr>
    <w:tblGrid>
      <w:gridCol w:w="10920"/>
      <w:gridCol w:w="137"/>
    </w:tblGrid>
    <w:tr w:rsidR="003F3794">
      <w:tc>
        <w:tcPr>
          <w:tcW w:w="10920" w:type="dxa"/>
        </w:tcPr>
        <w:p w:rsidR="003F3794" w:rsidRDefault="0051209F">
          <w:pPr>
            <w:pStyle w:val="MediumGrid21"/>
            <w:ind w:right="-1205"/>
          </w:pPr>
          <w:r>
            <w:rPr>
              <w:noProof/>
              <w:lang w:val="ro-RO" w:eastAsia="ro-RO"/>
            </w:rPr>
            <w:drawing>
              <wp:inline distT="0" distB="0" distL="0" distR="0" wp14:anchorId="2EED5B20" wp14:editId="62CDB06B">
                <wp:extent cx="6924675" cy="116586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a:extLst>
                            <a:ext uri="{28A0092B-C50C-407E-A947-70E740481C1C}">
                              <a14:useLocalDpi xmlns:a14="http://schemas.microsoft.com/office/drawing/2010/main" val="0"/>
                            </a:ext>
                          </a:extLst>
                        </a:blip>
                        <a:stretch>
                          <a:fillRect/>
                        </a:stretch>
                      </pic:blipFill>
                      <pic:spPr>
                        <a:xfrm>
                          <a:off x="0" y="0"/>
                          <a:ext cx="6924675" cy="1165860"/>
                        </a:xfrm>
                        <a:prstGeom prst="rect">
                          <a:avLst/>
                        </a:prstGeom>
                      </pic:spPr>
                    </pic:pic>
                  </a:graphicData>
                </a:graphic>
              </wp:inline>
            </w:drawing>
          </w:r>
        </w:p>
      </w:tc>
      <w:tc>
        <w:tcPr>
          <w:tcW w:w="137" w:type="dxa"/>
          <w:vAlign w:val="center"/>
        </w:tcPr>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p w:rsidR="003F3794" w:rsidRDefault="00D51690">
          <w:pPr>
            <w:pStyle w:val="MediumGrid21"/>
            <w:jc w:val="right"/>
          </w:pPr>
        </w:p>
      </w:tc>
    </w:tr>
  </w:tbl>
  <w:p w:rsidR="003F3794" w:rsidRDefault="00D51690">
    <w:pPr>
      <w:pStyle w:val="Antet"/>
      <w:ind w:left="0"/>
      <w:rPr>
        <w:sz w:val="2"/>
        <w:szCs w:val="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4480"/>
    <w:multiLevelType w:val="hybridMultilevel"/>
    <w:tmpl w:val="7CBCB684"/>
    <w:lvl w:ilvl="0" w:tplc="EECC8DBA">
      <w:start w:val="7"/>
      <w:numFmt w:val="bullet"/>
      <w:lvlText w:val="□"/>
      <w:lvlJc w:val="left"/>
      <w:pPr>
        <w:ind w:left="1440" w:hanging="360"/>
      </w:pPr>
      <w:rPr>
        <w:rFonts w:ascii="Trebuchet MS" w:eastAsia="Calibri"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CB027A"/>
    <w:multiLevelType w:val="hybridMultilevel"/>
    <w:tmpl w:val="5316E3F2"/>
    <w:lvl w:ilvl="0" w:tplc="8A02E4E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2ED3ED7"/>
    <w:multiLevelType w:val="hybridMultilevel"/>
    <w:tmpl w:val="DD06D886"/>
    <w:lvl w:ilvl="0" w:tplc="EECC8DBA">
      <w:start w:val="7"/>
      <w:numFmt w:val="bullet"/>
      <w:lvlText w:val="□"/>
      <w:lvlJc w:val="left"/>
      <w:pPr>
        <w:ind w:left="1440" w:hanging="360"/>
      </w:pPr>
      <w:rPr>
        <w:rFonts w:ascii="Trebuchet MS" w:eastAsia="Calibri"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52"/>
    <w:rsid w:val="0003362F"/>
    <w:rsid w:val="002A1A52"/>
    <w:rsid w:val="0051209F"/>
    <w:rsid w:val="00551A41"/>
    <w:rsid w:val="005F5FC4"/>
    <w:rsid w:val="007627EF"/>
    <w:rsid w:val="00767229"/>
    <w:rsid w:val="009C2D39"/>
    <w:rsid w:val="00AF0711"/>
    <w:rsid w:val="00B43C6F"/>
    <w:rsid w:val="00B7671F"/>
    <w:rsid w:val="00C308A4"/>
    <w:rsid w:val="00D51690"/>
    <w:rsid w:val="00F44F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31A0"/>
  <w15:chartTrackingRefBased/>
  <w15:docId w15:val="{87FCD806-F31A-4903-8110-639BC26A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52"/>
    <w:pPr>
      <w:spacing w:after="120" w:line="276" w:lineRule="auto"/>
      <w:ind w:left="1701"/>
      <w:jc w:val="both"/>
    </w:pPr>
    <w:rPr>
      <w:rFonts w:ascii="Trebuchet MS" w:eastAsia="MS Mincho" w:hAnsi="Trebuchet MS"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2A1A52"/>
    <w:pPr>
      <w:tabs>
        <w:tab w:val="center" w:pos="4320"/>
        <w:tab w:val="right" w:pos="8640"/>
      </w:tabs>
    </w:pPr>
    <w:rPr>
      <w:rFonts w:ascii="Cambria" w:hAnsi="Cambria"/>
      <w:sz w:val="24"/>
      <w:szCs w:val="20"/>
    </w:rPr>
  </w:style>
  <w:style w:type="character" w:customStyle="1" w:styleId="AntetCaracter">
    <w:name w:val="Antet Caracter"/>
    <w:basedOn w:val="Fontdeparagrafimplicit"/>
    <w:link w:val="Antet"/>
    <w:rsid w:val="002A1A52"/>
    <w:rPr>
      <w:rFonts w:ascii="Cambria" w:eastAsia="MS Mincho" w:hAnsi="Cambria" w:cs="Times New Roman"/>
      <w:sz w:val="24"/>
      <w:szCs w:val="20"/>
      <w:lang w:val="en-US"/>
    </w:rPr>
  </w:style>
  <w:style w:type="paragraph" w:styleId="Subsol">
    <w:name w:val="footer"/>
    <w:basedOn w:val="Normal"/>
    <w:link w:val="SubsolCaracter"/>
    <w:uiPriority w:val="99"/>
    <w:rsid w:val="002A1A52"/>
    <w:pPr>
      <w:tabs>
        <w:tab w:val="center" w:pos="4320"/>
        <w:tab w:val="right" w:pos="8640"/>
      </w:tabs>
    </w:pPr>
    <w:rPr>
      <w:rFonts w:ascii="Cambria" w:hAnsi="Cambria"/>
      <w:sz w:val="24"/>
      <w:szCs w:val="20"/>
    </w:rPr>
  </w:style>
  <w:style w:type="character" w:customStyle="1" w:styleId="SubsolCaracter">
    <w:name w:val="Subsol Caracter"/>
    <w:basedOn w:val="Fontdeparagrafimplicit"/>
    <w:link w:val="Subsol"/>
    <w:uiPriority w:val="99"/>
    <w:rsid w:val="002A1A52"/>
    <w:rPr>
      <w:rFonts w:ascii="Cambria" w:eastAsia="MS Mincho" w:hAnsi="Cambria" w:cs="Times New Roman"/>
      <w:sz w:val="24"/>
      <w:szCs w:val="20"/>
      <w:lang w:val="en-US"/>
    </w:rPr>
  </w:style>
  <w:style w:type="table" w:styleId="Tabelgril">
    <w:name w:val="Table Grid"/>
    <w:basedOn w:val="TabelNormal"/>
    <w:rsid w:val="002A1A5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2A1A52"/>
    <w:pPr>
      <w:spacing w:after="0" w:line="240" w:lineRule="auto"/>
    </w:pPr>
    <w:rPr>
      <w:rFonts w:ascii="Trebuchet MS" w:eastAsia="MS Mincho" w:hAnsi="Trebuchet MS" w:cs="Times New Roman"/>
      <w:sz w:val="18"/>
      <w:szCs w:val="18"/>
      <w:lang w:val="en-US"/>
    </w:rPr>
  </w:style>
  <w:style w:type="character" w:styleId="Hyperlink">
    <w:name w:val="Hyperlink"/>
    <w:uiPriority w:val="99"/>
    <w:rsid w:val="002A1A52"/>
    <w:rPr>
      <w:rFonts w:cs="Times New Roman"/>
      <w:color w:val="0000FF"/>
      <w:u w:val="single"/>
    </w:rPr>
  </w:style>
  <w:style w:type="paragraph" w:styleId="Listparagraf">
    <w:name w:val="List Paragraph"/>
    <w:aliases w:val="References,Numbered List Paragraph,Numbered Paragraph,Main numbered paragraph,Outlines a.b.c.,Akapit z listą BS,List_Paragraph,Multilevel para_II,List Paragraph (numbered (a)),Numbered list,List Paragraph 1,Normal bullet 2,List Paragraph1"/>
    <w:basedOn w:val="Normal"/>
    <w:link w:val="ListparagrafCaracter"/>
    <w:uiPriority w:val="34"/>
    <w:qFormat/>
    <w:rsid w:val="002A1A52"/>
    <w:pPr>
      <w:spacing w:after="0" w:line="240" w:lineRule="auto"/>
      <w:ind w:left="720"/>
      <w:jc w:val="left"/>
    </w:pPr>
    <w:rPr>
      <w:rFonts w:ascii="Calibri" w:eastAsia="Calibri" w:hAnsi="Calibri"/>
      <w:lang w:val="ro-RO"/>
    </w:rPr>
  </w:style>
  <w:style w:type="character" w:customStyle="1" w:styleId="ListparagrafCaracter">
    <w:name w:val="Listă paragraf Caracter"/>
    <w:aliases w:val="References Caracter,Numbered List Paragraph Caracter,Numbered Paragraph Caracter,Main numbered paragraph Caracter,Outlines a.b.c. Caracter,Akapit z listą BS Caracter,List_Paragraph Caracter,Multilevel para_II Caracter"/>
    <w:link w:val="Listparagraf"/>
    <w:uiPriority w:val="34"/>
    <w:locked/>
    <w:rsid w:val="002A1A52"/>
    <w:rPr>
      <w:rFonts w:ascii="Calibri" w:eastAsia="Calibri" w:hAnsi="Calibri" w:cs="Times New Roman"/>
    </w:rPr>
  </w:style>
  <w:style w:type="paragraph" w:styleId="Textnotdesubsol">
    <w:name w:val="footnote text"/>
    <w:basedOn w:val="Normal"/>
    <w:link w:val="TextnotdesubsolCaracter"/>
    <w:semiHidden/>
    <w:unhideWhenUsed/>
    <w:rsid w:val="002A1A52"/>
    <w:pPr>
      <w:spacing w:after="0" w:line="240" w:lineRule="auto"/>
    </w:pPr>
    <w:rPr>
      <w:sz w:val="20"/>
      <w:szCs w:val="20"/>
    </w:rPr>
  </w:style>
  <w:style w:type="character" w:customStyle="1" w:styleId="TextnotdesubsolCaracter">
    <w:name w:val="Text notă de subsol Caracter"/>
    <w:basedOn w:val="Fontdeparagrafimplicit"/>
    <w:link w:val="Textnotdesubsol"/>
    <w:semiHidden/>
    <w:rsid w:val="002A1A52"/>
    <w:rPr>
      <w:rFonts w:ascii="Trebuchet MS" w:eastAsia="MS Mincho" w:hAnsi="Trebuchet MS" w:cs="Times New Roman"/>
      <w:sz w:val="20"/>
      <w:szCs w:val="20"/>
      <w:lang w:val="en-US"/>
    </w:rPr>
  </w:style>
  <w:style w:type="character" w:styleId="Referinnotdesubsol">
    <w:name w:val="footnote reference"/>
    <w:basedOn w:val="Fontdeparagrafimplicit"/>
    <w:semiHidden/>
    <w:unhideWhenUsed/>
    <w:rsid w:val="002A1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ucraina@anpd.gov.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ontact@andpdca.gov.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2510</Words>
  <Characters>14558</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Bors</dc:creator>
  <cp:keywords/>
  <dc:description/>
  <cp:lastModifiedBy>Luminita Tudose</cp:lastModifiedBy>
  <cp:revision>5</cp:revision>
  <dcterms:created xsi:type="dcterms:W3CDTF">2024-08-12T13:06:00Z</dcterms:created>
  <dcterms:modified xsi:type="dcterms:W3CDTF">2024-08-13T07:15:00Z</dcterms:modified>
</cp:coreProperties>
</file>